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sz w:val="24"/>
          <w:szCs w:val="24"/>
        </w:rPr>
      </w:pPr>
      <w:r>
        <w:rPr>
          <w:rFonts w:hint="eastAsia"/>
          <w:sz w:val="24"/>
          <w:szCs w:val="24"/>
        </w:rPr>
        <w:t>一、导师照片</w:t>
      </w:r>
    </w:p>
    <w:p>
      <w:pPr>
        <w:widowControl/>
        <w:spacing w:line="360" w:lineRule="auto"/>
        <w:jc w:val="left"/>
        <w:rPr>
          <w:rFonts w:ascii="宋体" w:hAnsi="宋体"/>
          <w:b/>
          <w:sz w:val="24"/>
          <w:szCs w:val="24"/>
        </w:rPr>
      </w:pPr>
      <w:r>
        <w:drawing>
          <wp:anchor distT="0" distB="0" distL="114300" distR="114300" simplePos="0" relativeHeight="251659264" behindDoc="0" locked="0" layoutInCell="1" allowOverlap="1">
            <wp:simplePos x="0" y="0"/>
            <wp:positionH relativeFrom="column">
              <wp:posOffset>624840</wp:posOffset>
            </wp:positionH>
            <wp:positionV relativeFrom="paragraph">
              <wp:posOffset>43815</wp:posOffset>
            </wp:positionV>
            <wp:extent cx="3878580" cy="2259965"/>
            <wp:effectExtent l="0" t="0" r="7620" b="6985"/>
            <wp:wrapSquare wrapText="bothSides"/>
            <wp:docPr id="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5"/>
                    <pic:cNvPicPr>
                      <a:picLocks noChangeAspect="1"/>
                    </pic:cNvPicPr>
                  </pic:nvPicPr>
                  <pic:blipFill>
                    <a:blip r:embed="rId4"/>
                    <a:stretch>
                      <a:fillRect/>
                    </a:stretch>
                  </pic:blipFill>
                  <pic:spPr>
                    <a:xfrm>
                      <a:off x="0" y="0"/>
                      <a:ext cx="3878580" cy="2259965"/>
                    </a:xfrm>
                    <a:prstGeom prst="rect">
                      <a:avLst/>
                    </a:prstGeom>
                    <a:noFill/>
                    <a:ln>
                      <a:noFill/>
                    </a:ln>
                  </pic:spPr>
                </pic:pic>
              </a:graphicData>
            </a:graphic>
          </wp:anchor>
        </w:drawing>
      </w:r>
    </w:p>
    <w:p>
      <w:pPr>
        <w:widowControl/>
        <w:spacing w:line="360" w:lineRule="auto"/>
        <w:jc w:val="left"/>
        <w:rPr>
          <w:rFonts w:ascii="宋体" w:hAnsi="宋体"/>
          <w:b/>
          <w:sz w:val="24"/>
          <w:szCs w:val="24"/>
        </w:rPr>
      </w:pPr>
    </w:p>
    <w:p>
      <w:pPr>
        <w:widowControl/>
        <w:spacing w:line="360" w:lineRule="auto"/>
        <w:jc w:val="left"/>
        <w:rPr>
          <w:rFonts w:ascii="宋体" w:hAnsi="宋体"/>
          <w:b/>
          <w:sz w:val="24"/>
          <w:szCs w:val="24"/>
        </w:rPr>
      </w:pPr>
    </w:p>
    <w:p>
      <w:pPr>
        <w:widowControl/>
        <w:spacing w:line="360" w:lineRule="auto"/>
        <w:jc w:val="left"/>
        <w:rPr>
          <w:rFonts w:ascii="宋体" w:hAnsi="宋体"/>
          <w:b/>
          <w:sz w:val="24"/>
          <w:szCs w:val="24"/>
        </w:rPr>
      </w:pPr>
    </w:p>
    <w:p>
      <w:pPr>
        <w:widowControl/>
        <w:spacing w:line="360" w:lineRule="auto"/>
        <w:jc w:val="left"/>
        <w:rPr>
          <w:rFonts w:ascii="宋体" w:hAnsi="宋体"/>
          <w:b/>
          <w:sz w:val="24"/>
          <w:szCs w:val="24"/>
        </w:rPr>
      </w:pPr>
    </w:p>
    <w:p>
      <w:pPr>
        <w:widowControl/>
        <w:spacing w:line="360" w:lineRule="auto"/>
        <w:jc w:val="left"/>
        <w:rPr>
          <w:rFonts w:ascii="宋体" w:hAnsi="宋体"/>
          <w:b/>
          <w:sz w:val="24"/>
          <w:szCs w:val="24"/>
        </w:rPr>
      </w:pPr>
    </w:p>
    <w:p>
      <w:pPr>
        <w:widowControl/>
        <w:spacing w:line="360" w:lineRule="auto"/>
        <w:jc w:val="left"/>
        <w:rPr>
          <w:rFonts w:ascii="宋体" w:hAnsi="宋体"/>
          <w:b/>
          <w:sz w:val="24"/>
          <w:szCs w:val="24"/>
        </w:rPr>
      </w:pPr>
    </w:p>
    <w:p>
      <w:pPr>
        <w:widowControl/>
        <w:spacing w:line="360" w:lineRule="auto"/>
        <w:jc w:val="left"/>
        <w:rPr>
          <w:rFonts w:ascii="宋体" w:hAnsi="宋体"/>
          <w:b/>
          <w:sz w:val="24"/>
          <w:szCs w:val="24"/>
        </w:rPr>
      </w:pPr>
    </w:p>
    <w:p>
      <w:pPr>
        <w:widowControl/>
        <w:spacing w:line="360" w:lineRule="auto"/>
        <w:jc w:val="left"/>
        <w:rPr>
          <w:rFonts w:ascii="宋体"/>
          <w:b/>
          <w:sz w:val="24"/>
          <w:szCs w:val="24"/>
        </w:rPr>
      </w:pPr>
      <w:r>
        <w:rPr>
          <w:rFonts w:hint="eastAsia" w:ascii="宋体" w:hAnsi="宋体"/>
          <w:b/>
          <w:sz w:val="24"/>
          <w:szCs w:val="24"/>
        </w:rPr>
        <w:t>二、基本信息</w:t>
      </w:r>
    </w:p>
    <w:p>
      <w:pPr>
        <w:spacing w:line="360" w:lineRule="auto"/>
        <w:rPr>
          <w:b/>
          <w:sz w:val="24"/>
          <w:szCs w:val="24"/>
        </w:rPr>
      </w:pPr>
      <w:r>
        <w:rPr>
          <w:rFonts w:hint="eastAsia"/>
          <w:b/>
          <w:color w:val="FF0000"/>
          <w:sz w:val="24"/>
          <w:szCs w:val="24"/>
        </w:rPr>
        <w:t>董林玺</w:t>
      </w:r>
      <w:r>
        <w:rPr>
          <w:b/>
          <w:sz w:val="24"/>
          <w:szCs w:val="24"/>
        </w:rPr>
        <w:t xml:space="preserve">  Dong Linxi </w:t>
      </w:r>
      <w:r>
        <w:rPr>
          <w:rFonts w:hint="eastAsia"/>
          <w:b/>
          <w:sz w:val="24"/>
          <w:szCs w:val="24"/>
        </w:rPr>
        <w:t>教授</w:t>
      </w:r>
    </w:p>
    <w:p>
      <w:pPr>
        <w:spacing w:line="360" w:lineRule="auto"/>
        <w:rPr>
          <w:sz w:val="24"/>
          <w:szCs w:val="24"/>
        </w:rPr>
      </w:pPr>
      <w:r>
        <w:rPr>
          <w:rFonts w:hint="eastAsia"/>
          <w:b/>
          <w:sz w:val="24"/>
          <w:szCs w:val="24"/>
        </w:rPr>
        <w:t>所属学院：</w:t>
      </w:r>
      <w:r>
        <w:rPr>
          <w:rFonts w:hint="eastAsia"/>
          <w:sz w:val="24"/>
          <w:szCs w:val="24"/>
        </w:rPr>
        <w:t>电子信息学院</w:t>
      </w:r>
    </w:p>
    <w:p>
      <w:pPr>
        <w:spacing w:line="360" w:lineRule="auto"/>
        <w:rPr>
          <w:sz w:val="24"/>
          <w:szCs w:val="24"/>
        </w:rPr>
      </w:pPr>
      <w:r>
        <w:rPr>
          <w:rFonts w:hint="eastAsia"/>
          <w:b/>
          <w:sz w:val="24"/>
          <w:szCs w:val="24"/>
        </w:rPr>
        <w:t>导师类别：博士生导师、</w:t>
      </w:r>
      <w:r>
        <w:rPr>
          <w:rFonts w:hint="eastAsia"/>
          <w:sz w:val="24"/>
          <w:szCs w:val="24"/>
        </w:rPr>
        <w:t>硕士生导师</w:t>
      </w:r>
    </w:p>
    <w:p>
      <w:pPr>
        <w:spacing w:line="360" w:lineRule="auto"/>
        <w:rPr>
          <w:kern w:val="0"/>
          <w:sz w:val="24"/>
          <w:szCs w:val="24"/>
        </w:rPr>
      </w:pPr>
      <w:r>
        <w:rPr>
          <w:rFonts w:hint="eastAsia"/>
          <w:b/>
          <w:sz w:val="24"/>
          <w:szCs w:val="24"/>
        </w:rPr>
        <w:t>专业与研究方向：</w:t>
      </w:r>
      <w:r>
        <w:rPr>
          <w:rFonts w:hint="eastAsia"/>
          <w:kern w:val="0"/>
          <w:sz w:val="24"/>
          <w:szCs w:val="24"/>
        </w:rPr>
        <w:t>电路与系统、微电子学与固体电子学（嵌入式系统、物联网、无线传感器网络、</w:t>
      </w:r>
      <w:r>
        <w:rPr>
          <w:kern w:val="0"/>
          <w:sz w:val="24"/>
          <w:szCs w:val="24"/>
        </w:rPr>
        <w:t>MEMS</w:t>
      </w:r>
      <w:r>
        <w:rPr>
          <w:rFonts w:hint="eastAsia"/>
          <w:kern w:val="0"/>
          <w:sz w:val="24"/>
          <w:szCs w:val="24"/>
        </w:rPr>
        <w:t>传感器、</w:t>
      </w:r>
      <w:r>
        <w:rPr>
          <w:kern w:val="0"/>
          <w:sz w:val="24"/>
          <w:szCs w:val="24"/>
        </w:rPr>
        <w:t>MEMS</w:t>
      </w:r>
      <w:r>
        <w:rPr>
          <w:rFonts w:hint="eastAsia"/>
          <w:kern w:val="0"/>
          <w:sz w:val="24"/>
          <w:szCs w:val="24"/>
        </w:rPr>
        <w:t>谐振器）</w:t>
      </w:r>
    </w:p>
    <w:p>
      <w:pPr>
        <w:spacing w:line="360" w:lineRule="auto"/>
        <w:rPr>
          <w:kern w:val="0"/>
          <w:sz w:val="24"/>
          <w:szCs w:val="24"/>
        </w:rPr>
      </w:pPr>
      <w:r>
        <w:rPr>
          <w:rFonts w:hint="eastAsia"/>
          <w:b/>
          <w:sz w:val="24"/>
          <w:szCs w:val="24"/>
        </w:rPr>
        <w:t>硕士招生学院：</w:t>
      </w:r>
      <w:r>
        <w:rPr>
          <w:rFonts w:hint="eastAsia"/>
          <w:kern w:val="0"/>
          <w:sz w:val="24"/>
          <w:szCs w:val="24"/>
        </w:rPr>
        <w:t>电子信息学院</w:t>
      </w:r>
    </w:p>
    <w:p>
      <w:pPr>
        <w:spacing w:line="360" w:lineRule="auto"/>
        <w:rPr>
          <w:sz w:val="24"/>
          <w:szCs w:val="24"/>
        </w:rPr>
      </w:pPr>
      <w:r>
        <w:rPr>
          <w:rFonts w:hint="eastAsia"/>
          <w:b/>
          <w:sz w:val="24"/>
          <w:szCs w:val="24"/>
        </w:rPr>
        <w:t>联系方式：</w:t>
      </w:r>
      <w:r>
        <w:rPr>
          <w:sz w:val="24"/>
          <w:szCs w:val="24"/>
        </w:rPr>
        <w:t xml:space="preserve">donglinxi@hdu.edu.cn  </w:t>
      </w:r>
    </w:p>
    <w:p>
      <w:pPr>
        <w:rPr>
          <w:rFonts w:ascii="宋体"/>
          <w:b/>
          <w:sz w:val="24"/>
          <w:szCs w:val="24"/>
        </w:rPr>
      </w:pPr>
      <w:r>
        <w:rPr>
          <w:rFonts w:hint="eastAsia" w:ascii="宋体" w:hAnsi="宋体"/>
          <w:b/>
          <w:sz w:val="24"/>
          <w:szCs w:val="24"/>
        </w:rPr>
        <w:t>三、个人简述</w:t>
      </w:r>
    </w:p>
    <w:p>
      <w:pPr>
        <w:spacing w:line="360" w:lineRule="auto"/>
        <w:ind w:firstLine="480" w:firstLineChars="200"/>
        <w:rPr>
          <w:rFonts w:hint="eastAsia"/>
          <w:kern w:val="0"/>
          <w:sz w:val="24"/>
          <w:szCs w:val="24"/>
        </w:rPr>
      </w:pPr>
      <w:r>
        <w:rPr>
          <w:rFonts w:hint="eastAsia"/>
          <w:kern w:val="0"/>
          <w:sz w:val="24"/>
          <w:szCs w:val="24"/>
        </w:rPr>
        <w:t>董林玺，</w:t>
      </w:r>
      <w:r>
        <w:rPr>
          <w:rFonts w:hint="eastAsia"/>
          <w:kern w:val="0"/>
          <w:sz w:val="24"/>
          <w:szCs w:val="24"/>
          <w:lang w:val="en-US" w:eastAsia="zh-CN"/>
        </w:rPr>
        <w:t>山东寿光人，</w:t>
      </w:r>
      <w:r>
        <w:rPr>
          <w:rFonts w:hint="eastAsia"/>
          <w:kern w:val="0"/>
          <w:sz w:val="24"/>
          <w:szCs w:val="24"/>
        </w:rPr>
        <w:t>二级教授</w:t>
      </w:r>
      <w:r>
        <w:rPr>
          <w:rFonts w:hint="eastAsia"/>
          <w:kern w:val="0"/>
          <w:sz w:val="24"/>
          <w:szCs w:val="24"/>
          <w:lang w:val="en-US" w:eastAsia="zh-CN"/>
        </w:rPr>
        <w:t>/</w:t>
      </w:r>
      <w:r>
        <w:rPr>
          <w:rFonts w:hint="eastAsia"/>
          <w:kern w:val="0"/>
          <w:sz w:val="24"/>
          <w:szCs w:val="24"/>
        </w:rPr>
        <w:t>博士生导师</w:t>
      </w:r>
      <w:r>
        <w:rPr>
          <w:rFonts w:hint="eastAsia"/>
          <w:kern w:val="0"/>
          <w:sz w:val="24"/>
          <w:szCs w:val="24"/>
          <w:lang w:val="en-US" w:eastAsia="zh-CN"/>
        </w:rPr>
        <w:t>(</w:t>
      </w:r>
      <w:r>
        <w:rPr>
          <w:rFonts w:hint="eastAsia"/>
          <w:kern w:val="0"/>
          <w:sz w:val="24"/>
          <w:szCs w:val="24"/>
        </w:rPr>
        <w:t>电子科学与技术</w:t>
      </w:r>
      <w:r>
        <w:rPr>
          <w:rFonts w:hint="eastAsia"/>
          <w:kern w:val="0"/>
          <w:sz w:val="24"/>
          <w:szCs w:val="24"/>
          <w:lang w:eastAsia="zh-CN"/>
        </w:rPr>
        <w:t>、</w:t>
      </w:r>
      <w:r>
        <w:rPr>
          <w:rFonts w:hint="eastAsia"/>
          <w:kern w:val="0"/>
          <w:sz w:val="24"/>
          <w:szCs w:val="24"/>
        </w:rPr>
        <w:t>集成电路科学与工程学科</w:t>
      </w:r>
      <w:r>
        <w:rPr>
          <w:rFonts w:hint="eastAsia"/>
          <w:kern w:val="0"/>
          <w:sz w:val="24"/>
          <w:szCs w:val="24"/>
          <w:lang w:val="en-US" w:eastAsia="zh-CN"/>
        </w:rPr>
        <w:t>)</w:t>
      </w:r>
      <w:r>
        <w:rPr>
          <w:rFonts w:hint="eastAsia"/>
          <w:kern w:val="0"/>
          <w:sz w:val="24"/>
          <w:szCs w:val="24"/>
        </w:rPr>
        <w:t>，浙江省科技创新领军人才（万人），浙江省151人才第一层次</w:t>
      </w:r>
      <w:r>
        <w:rPr>
          <w:rFonts w:hint="eastAsia"/>
          <w:kern w:val="0"/>
          <w:sz w:val="24"/>
          <w:szCs w:val="24"/>
          <w:lang w:eastAsia="zh-CN"/>
        </w:rPr>
        <w:t>，</w:t>
      </w:r>
      <w:r>
        <w:rPr>
          <w:rFonts w:hint="eastAsia"/>
          <w:kern w:val="0"/>
          <w:sz w:val="24"/>
          <w:szCs w:val="24"/>
          <w:lang w:val="en-US" w:eastAsia="zh-CN"/>
        </w:rPr>
        <w:t>浙江省中青年学科带头人，美国加州大学伯克利分校访问教授</w:t>
      </w:r>
      <w:r>
        <w:rPr>
          <w:rFonts w:hint="eastAsia"/>
          <w:kern w:val="0"/>
          <w:sz w:val="24"/>
          <w:szCs w:val="24"/>
        </w:rPr>
        <w:t>。在科研方面，董林玺教授一直致力于智能传感器</w:t>
      </w:r>
      <w:r>
        <w:rPr>
          <w:rFonts w:hint="eastAsia"/>
          <w:kern w:val="0"/>
          <w:sz w:val="24"/>
          <w:szCs w:val="24"/>
          <w:lang w:val="en-US" w:eastAsia="zh-CN"/>
        </w:rPr>
        <w:t>及处理</w:t>
      </w:r>
      <w:r>
        <w:rPr>
          <w:rFonts w:hint="eastAsia"/>
          <w:kern w:val="0"/>
          <w:sz w:val="24"/>
          <w:szCs w:val="24"/>
        </w:rPr>
        <w:t>算法、</w:t>
      </w:r>
      <w:r>
        <w:rPr>
          <w:rFonts w:hint="eastAsia"/>
          <w:kern w:val="0"/>
          <w:sz w:val="24"/>
          <w:szCs w:val="24"/>
          <w:lang w:val="en-US" w:eastAsia="zh-CN"/>
        </w:rPr>
        <w:t>ASIC电路、机器视觉和物联网</w:t>
      </w:r>
      <w:r>
        <w:rPr>
          <w:rFonts w:hint="eastAsia"/>
          <w:kern w:val="0"/>
          <w:sz w:val="24"/>
          <w:szCs w:val="24"/>
        </w:rPr>
        <w:t>等方面的研究工作。作为项目负责人，承担国家重点/国家一般级项目8项、省部级项目10余项，重大横向1项，参与国家级、省部级项目多项。完成企业研发项目10余项，产业化集成电路芯片、嵌入式系统等高科产品6项。在科研成果方面，以第一发明人授权国家发明专利 20余项，以第一作者或通信作者在国际知名期刊IEEE Transactions on Industrial Informatics, Applied Physics Letters, Nano Energy, IEEE Sensors Journal，以及国内知名刊物电子学报、Journal of Semiconductor等发表论文 100余篇</w:t>
      </w:r>
      <w:r>
        <w:rPr>
          <w:rFonts w:hint="eastAsia"/>
          <w:kern w:val="0"/>
          <w:sz w:val="24"/>
          <w:szCs w:val="24"/>
          <w:lang w:eastAsia="zh-CN"/>
        </w:rPr>
        <w:t>，</w:t>
      </w:r>
      <w:r>
        <w:rPr>
          <w:rFonts w:hint="eastAsia"/>
          <w:kern w:val="0"/>
          <w:sz w:val="24"/>
          <w:szCs w:val="24"/>
        </w:rPr>
        <w:t>EI 会议论文/核心刊物论文多篇。</w:t>
      </w:r>
    </w:p>
    <w:p>
      <w:pPr>
        <w:spacing w:line="360" w:lineRule="auto"/>
        <w:rPr>
          <w:rFonts w:hint="eastAsia"/>
          <w:kern w:val="0"/>
          <w:sz w:val="24"/>
          <w:szCs w:val="24"/>
        </w:rPr>
      </w:pPr>
    </w:p>
    <w:p>
      <w:pPr>
        <w:widowControl/>
        <w:adjustRightInd w:val="0"/>
        <w:snapToGrid w:val="0"/>
        <w:spacing w:line="360" w:lineRule="auto"/>
        <w:ind w:firstLine="480" w:firstLineChars="200"/>
        <w:jc w:val="left"/>
        <w:rPr>
          <w:kern w:val="0"/>
          <w:sz w:val="24"/>
          <w:szCs w:val="24"/>
        </w:rPr>
      </w:pPr>
    </w:p>
    <w:p>
      <w:pPr>
        <w:rPr>
          <w:rFonts w:ascii="宋体"/>
          <w:b/>
          <w:sz w:val="24"/>
          <w:szCs w:val="24"/>
        </w:rPr>
      </w:pPr>
      <w:r>
        <w:rPr>
          <w:rFonts w:hint="eastAsia" w:ascii="宋体" w:hAnsi="宋体"/>
          <w:b/>
          <w:sz w:val="24"/>
          <w:szCs w:val="24"/>
        </w:rPr>
        <w:t>四、学术成果</w:t>
      </w:r>
    </w:p>
    <w:p>
      <w:pPr>
        <w:rPr>
          <w:rFonts w:ascii="宋体"/>
          <w:b/>
          <w:sz w:val="24"/>
          <w:szCs w:val="24"/>
        </w:rPr>
      </w:pPr>
      <w:r>
        <w:rPr>
          <w:rFonts w:hint="eastAsia" w:ascii="宋体" w:hAnsi="宋体"/>
          <w:b/>
          <w:sz w:val="24"/>
          <w:szCs w:val="24"/>
        </w:rPr>
        <w:t>（一）代表性论文</w:t>
      </w:r>
    </w:p>
    <w:p>
      <w:pPr>
        <w:spacing w:line="360" w:lineRule="auto"/>
        <w:rPr>
          <w:rFonts w:hint="eastAsia" w:ascii="Helvetica" w:hAnsi="Helvetica"/>
          <w:b/>
          <w:color w:val="333333"/>
          <w:sz w:val="24"/>
          <w:szCs w:val="24"/>
          <w:shd w:val="clear" w:color="auto" w:fill="FFFFFF"/>
        </w:rPr>
      </w:pPr>
    </w:p>
    <w:tbl>
      <w:tblPr>
        <w:tblStyle w:val="4"/>
        <w:tblW w:w="79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7"/>
        <w:gridCol w:w="4414"/>
        <w:gridCol w:w="1520"/>
        <w:gridCol w:w="1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77" w:type="dxa"/>
            <w:noWrap w:val="0"/>
            <w:vAlign w:val="center"/>
          </w:tcPr>
          <w:p>
            <w:pPr>
              <w:snapToGrid w:val="0"/>
              <w:ind w:right="6"/>
              <w:jc w:val="center"/>
              <w:rPr>
                <w:rFonts w:hint="eastAsia" w:ascii="仿宋_GB2312" w:eastAsia="仿宋_GB2312"/>
                <w:bCs/>
                <w:sz w:val="24"/>
                <w:szCs w:val="24"/>
              </w:rPr>
            </w:pPr>
            <w:r>
              <w:rPr>
                <w:rFonts w:hint="eastAsia" w:ascii="仿宋_GB2312" w:eastAsia="仿宋_GB2312"/>
                <w:sz w:val="24"/>
                <w:szCs w:val="24"/>
              </w:rPr>
              <w:t>序号</w:t>
            </w:r>
          </w:p>
        </w:tc>
        <w:tc>
          <w:tcPr>
            <w:tcW w:w="4414" w:type="dxa"/>
            <w:noWrap w:val="0"/>
            <w:vAlign w:val="center"/>
          </w:tcPr>
          <w:p>
            <w:pPr>
              <w:snapToGrid w:val="0"/>
              <w:ind w:right="6"/>
              <w:jc w:val="center"/>
              <w:rPr>
                <w:rFonts w:hint="eastAsia" w:ascii="仿宋_GB2312" w:eastAsia="仿宋_GB2312"/>
                <w:bCs/>
                <w:sz w:val="24"/>
                <w:szCs w:val="24"/>
              </w:rPr>
            </w:pPr>
            <w:r>
              <w:rPr>
                <w:rFonts w:hint="eastAsia" w:ascii="仿宋_GB2312" w:eastAsia="仿宋_GB2312"/>
                <w:sz w:val="24"/>
                <w:szCs w:val="24"/>
              </w:rPr>
              <w:t>论文题目</w:t>
            </w:r>
          </w:p>
        </w:tc>
        <w:tc>
          <w:tcPr>
            <w:tcW w:w="1520" w:type="dxa"/>
            <w:noWrap w:val="0"/>
            <w:vAlign w:val="center"/>
          </w:tcPr>
          <w:p>
            <w:pPr>
              <w:snapToGrid w:val="0"/>
              <w:ind w:right="6"/>
              <w:jc w:val="center"/>
              <w:rPr>
                <w:rFonts w:hint="eastAsia" w:ascii="仿宋_GB2312" w:eastAsia="仿宋_GB2312"/>
                <w:bCs/>
                <w:sz w:val="24"/>
                <w:szCs w:val="24"/>
              </w:rPr>
            </w:pPr>
            <w:r>
              <w:rPr>
                <w:rFonts w:hint="eastAsia" w:ascii="仿宋_GB2312" w:eastAsia="仿宋_GB2312"/>
                <w:sz w:val="24"/>
                <w:szCs w:val="24"/>
              </w:rPr>
              <w:t>期刊名称</w:t>
            </w:r>
          </w:p>
        </w:tc>
        <w:tc>
          <w:tcPr>
            <w:tcW w:w="1458" w:type="dxa"/>
            <w:noWrap w:val="0"/>
            <w:vAlign w:val="center"/>
          </w:tcPr>
          <w:p>
            <w:pPr>
              <w:snapToGrid w:val="0"/>
              <w:ind w:right="6"/>
              <w:jc w:val="center"/>
              <w:rPr>
                <w:rFonts w:hint="eastAsia" w:ascii="仿宋_GB2312" w:eastAsia="仿宋_GB2312"/>
                <w:bCs/>
                <w:sz w:val="24"/>
                <w:szCs w:val="24"/>
              </w:rPr>
            </w:pPr>
            <w:r>
              <w:rPr>
                <w:rFonts w:hint="eastAsia" w:ascii="仿宋_GB2312" w:eastAsia="仿宋_GB2312"/>
                <w:sz w:val="24"/>
                <w:szCs w:val="24"/>
              </w:rPr>
              <w:t>影响因子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577" w:type="dxa"/>
            <w:noWrap w:val="0"/>
            <w:vAlign w:val="top"/>
          </w:tcPr>
          <w:p>
            <w:pPr>
              <w:snapToGrid w:val="0"/>
              <w:spacing w:line="336" w:lineRule="auto"/>
              <w:ind w:right="6"/>
              <w:rPr>
                <w:rFonts w:hint="eastAsia" w:ascii="仿宋_GB2312" w:eastAsia="仿宋_GB2312"/>
                <w:bCs/>
                <w:sz w:val="24"/>
                <w:szCs w:val="24"/>
              </w:rPr>
            </w:pPr>
          </w:p>
          <w:p>
            <w:pPr>
              <w:snapToGrid w:val="0"/>
              <w:spacing w:line="336" w:lineRule="auto"/>
              <w:ind w:right="6"/>
              <w:rPr>
                <w:rFonts w:hint="eastAsia" w:ascii="仿宋_GB2312" w:eastAsia="仿宋_GB2312"/>
                <w:bCs/>
                <w:sz w:val="24"/>
                <w:szCs w:val="24"/>
                <w:lang w:val="en-US" w:eastAsia="zh-CN"/>
              </w:rPr>
            </w:pPr>
            <w:r>
              <w:rPr>
                <w:rFonts w:hint="eastAsia" w:ascii="仿宋_GB2312" w:eastAsia="仿宋_GB2312"/>
                <w:bCs/>
                <w:sz w:val="24"/>
                <w:szCs w:val="24"/>
                <w:lang w:val="en-US" w:eastAsia="zh-CN"/>
              </w:rPr>
              <w:t>1</w:t>
            </w:r>
          </w:p>
        </w:tc>
        <w:tc>
          <w:tcPr>
            <w:tcW w:w="4414" w:type="dxa"/>
            <w:noWrap w:val="0"/>
            <w:vAlign w:val="center"/>
          </w:tcPr>
          <w:p>
            <w:pPr>
              <w:adjustRightInd w:val="0"/>
              <w:snapToGrid w:val="0"/>
              <w:spacing w:line="400" w:lineRule="exact"/>
              <w:ind w:right="336" w:rightChars="160"/>
              <w:jc w:val="center"/>
              <w:rPr>
                <w:rFonts w:hint="default" w:ascii="Times New Roman" w:hAnsi="Times New Roman" w:eastAsia="仿宋_GB2312" w:cs="Times New Roman"/>
                <w:bCs/>
                <w:sz w:val="21"/>
                <w:szCs w:val="21"/>
              </w:rPr>
            </w:pPr>
            <w:r>
              <w:rPr>
                <w:rFonts w:hint="default" w:ascii="Times New Roman" w:hAnsi="Times New Roman" w:eastAsia="宋体" w:cs="Times New Roman"/>
                <w:sz w:val="21"/>
                <w:szCs w:val="21"/>
              </w:rPr>
              <w:t>A self-powered and high sensitivity acceleration sensor with V-Q-a model based on triboelectric nanogenerators(TENGs)</w:t>
            </w:r>
          </w:p>
        </w:tc>
        <w:tc>
          <w:tcPr>
            <w:tcW w:w="1520" w:type="dxa"/>
            <w:noWrap w:val="0"/>
            <w:vAlign w:val="top"/>
          </w:tcPr>
          <w:p>
            <w:pPr>
              <w:snapToGrid w:val="0"/>
              <w:spacing w:line="336" w:lineRule="auto"/>
              <w:ind w:right="6"/>
              <w:rPr>
                <w:rFonts w:hint="eastAsia" w:ascii="仿宋_GB2312" w:eastAsia="宋体"/>
                <w:bCs/>
                <w:sz w:val="24"/>
                <w:szCs w:val="24"/>
                <w:lang w:eastAsia="zh-CN"/>
              </w:rPr>
            </w:pPr>
            <w:r>
              <w:rPr>
                <w:rFonts w:hint="default" w:ascii="Times New Roman" w:hAnsi="Times New Roman" w:eastAsia="宋体" w:cs="Times New Roman"/>
                <w:sz w:val="21"/>
                <w:szCs w:val="21"/>
              </w:rPr>
              <w:t>Nano Energy</w:t>
            </w:r>
            <w:r>
              <w:rPr>
                <w:rFonts w:hint="eastAsia" w:eastAsia="宋体" w:cs="Times New Roman"/>
                <w:sz w:val="21"/>
                <w:szCs w:val="21"/>
                <w:lang w:eastAsia="zh-CN"/>
              </w:rPr>
              <w:t>（</w:t>
            </w:r>
            <w:r>
              <w:rPr>
                <w:rFonts w:hint="eastAsia" w:eastAsia="宋体" w:cs="Times New Roman"/>
                <w:sz w:val="21"/>
                <w:szCs w:val="21"/>
                <w:lang w:val="en-US" w:eastAsia="zh-CN"/>
              </w:rPr>
              <w:t>通讯作者</w:t>
            </w:r>
            <w:r>
              <w:rPr>
                <w:rFonts w:hint="eastAsia" w:eastAsia="宋体" w:cs="Times New Roman"/>
                <w:sz w:val="21"/>
                <w:szCs w:val="21"/>
                <w:lang w:eastAsia="zh-CN"/>
              </w:rPr>
              <w:t>）</w:t>
            </w:r>
          </w:p>
        </w:tc>
        <w:tc>
          <w:tcPr>
            <w:tcW w:w="1458" w:type="dxa"/>
            <w:noWrap w:val="0"/>
            <w:vAlign w:val="center"/>
          </w:tcPr>
          <w:p>
            <w:pPr>
              <w:spacing w:line="360" w:lineRule="exact"/>
              <w:jc w:val="center"/>
              <w:rPr>
                <w:rFonts w:hint="eastAsia" w:ascii="仿宋_GB2312" w:eastAsia="仿宋_GB2312"/>
                <w:bCs/>
                <w:kern w:val="2"/>
                <w:sz w:val="24"/>
                <w:szCs w:val="24"/>
                <w:lang w:val="en-US" w:eastAsia="zh-CN" w:bidi="ar-SA"/>
              </w:rPr>
            </w:pPr>
            <w:r>
              <w:rPr>
                <w:rFonts w:hint="default" w:ascii="Times New Roman" w:hAnsi="Times New Roman" w:eastAsia="宋体" w:cs="Times New Roman"/>
                <w:sz w:val="21"/>
                <w:szCs w:val="21"/>
                <w:lang w:eastAsia="zh-CN"/>
              </w:rPr>
              <w:t xml:space="preserve">19.069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577" w:type="dxa"/>
            <w:noWrap w:val="0"/>
            <w:vAlign w:val="top"/>
          </w:tcPr>
          <w:p>
            <w:pPr>
              <w:snapToGrid w:val="0"/>
              <w:spacing w:line="336" w:lineRule="auto"/>
              <w:ind w:right="6"/>
              <w:rPr>
                <w:rFonts w:hint="eastAsia" w:ascii="仿宋_GB2312" w:eastAsia="仿宋_GB2312"/>
                <w:bCs/>
                <w:sz w:val="24"/>
                <w:szCs w:val="24"/>
                <w:lang w:val="en-US" w:eastAsia="zh-CN"/>
              </w:rPr>
            </w:pPr>
            <w:r>
              <w:rPr>
                <w:rFonts w:hint="eastAsia" w:ascii="仿宋_GB2312" w:eastAsia="仿宋_GB2312"/>
                <w:bCs/>
                <w:sz w:val="24"/>
                <w:szCs w:val="24"/>
                <w:lang w:val="en-US" w:eastAsia="zh-CN"/>
              </w:rPr>
              <w:t>2</w:t>
            </w:r>
          </w:p>
        </w:tc>
        <w:tc>
          <w:tcPr>
            <w:tcW w:w="4414" w:type="dxa"/>
            <w:noWrap w:val="0"/>
            <w:vAlign w:val="center"/>
          </w:tcPr>
          <w:p>
            <w:pPr>
              <w:adjustRightInd w:val="0"/>
              <w:snapToGrid w:val="0"/>
              <w:spacing w:line="400" w:lineRule="exact"/>
              <w:ind w:right="336" w:rightChars="160"/>
              <w:jc w:val="center"/>
              <w:rPr>
                <w:rFonts w:hint="default" w:ascii="Times New Roman" w:hAnsi="Times New Roman" w:eastAsia="仿宋_GB2312" w:cs="Times New Roman"/>
                <w:bCs/>
                <w:sz w:val="21"/>
                <w:szCs w:val="21"/>
              </w:rPr>
            </w:pPr>
            <w:r>
              <w:rPr>
                <w:rFonts w:hint="default" w:ascii="Times New Roman" w:hAnsi="Times New Roman" w:eastAsia="宋体" w:cs="Times New Roman"/>
                <w:sz w:val="21"/>
                <w:szCs w:val="21"/>
              </w:rPr>
              <w:t>A Characterization of the Performance of Gas Sensor Based on Heater in Different Gas Flow Rate Environments</w:t>
            </w:r>
          </w:p>
        </w:tc>
        <w:tc>
          <w:tcPr>
            <w:tcW w:w="1520" w:type="dxa"/>
            <w:noWrap w:val="0"/>
            <w:vAlign w:val="top"/>
          </w:tcPr>
          <w:p>
            <w:pPr>
              <w:snapToGrid w:val="0"/>
              <w:spacing w:line="336" w:lineRule="auto"/>
              <w:ind w:right="6"/>
              <w:rPr>
                <w:rFonts w:hint="eastAsia" w:ascii="仿宋_GB2312" w:eastAsia="仿宋_GB2312"/>
                <w:bCs/>
                <w:sz w:val="24"/>
                <w:szCs w:val="24"/>
              </w:rPr>
            </w:pPr>
            <w:r>
              <w:rPr>
                <w:rFonts w:hint="default" w:ascii="Times New Roman" w:hAnsi="Times New Roman" w:eastAsia="宋体" w:cs="Times New Roman"/>
                <w:sz w:val="21"/>
                <w:szCs w:val="21"/>
              </w:rPr>
              <w:t>IEEE Transactions on Industrial Informatics, 1551-3203, IEEE</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1/8</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通讯作者</w:t>
            </w:r>
            <w:r>
              <w:rPr>
                <w:rFonts w:hint="default" w:ascii="Times New Roman" w:hAnsi="Times New Roman" w:eastAsia="宋体" w:cs="Times New Roman"/>
                <w:sz w:val="21"/>
                <w:szCs w:val="21"/>
                <w:lang w:eastAsia="zh-CN"/>
              </w:rPr>
              <w:t>）</w:t>
            </w:r>
          </w:p>
        </w:tc>
        <w:tc>
          <w:tcPr>
            <w:tcW w:w="1458" w:type="dxa"/>
            <w:noWrap w:val="0"/>
            <w:vAlign w:val="center"/>
          </w:tcPr>
          <w:p>
            <w:pPr>
              <w:spacing w:line="360" w:lineRule="exact"/>
              <w:jc w:val="center"/>
              <w:rPr>
                <w:rFonts w:hint="eastAsia" w:ascii="仿宋_GB2312" w:eastAsia="仿宋_GB2312"/>
                <w:bCs/>
                <w:kern w:val="2"/>
                <w:sz w:val="24"/>
                <w:szCs w:val="24"/>
                <w:lang w:val="en-US" w:eastAsia="zh-CN" w:bidi="ar-SA"/>
              </w:rPr>
            </w:pPr>
            <w:r>
              <w:rPr>
                <w:rFonts w:hint="default" w:ascii="Times New Roman" w:hAnsi="Times New Roman" w:eastAsia="宋体" w:cs="Times New Roman"/>
                <w:sz w:val="21"/>
                <w:szCs w:val="21"/>
                <w:lang w:val="en-US" w:eastAsia="zh-CN"/>
              </w:rPr>
              <w:t>11.684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577" w:type="dxa"/>
            <w:noWrap w:val="0"/>
            <w:vAlign w:val="top"/>
          </w:tcPr>
          <w:p>
            <w:pPr>
              <w:snapToGrid w:val="0"/>
              <w:spacing w:line="336" w:lineRule="auto"/>
              <w:ind w:right="6"/>
              <w:rPr>
                <w:rFonts w:hint="eastAsia" w:ascii="仿宋_GB2312" w:eastAsia="仿宋_GB2312"/>
                <w:bCs/>
                <w:sz w:val="24"/>
                <w:szCs w:val="24"/>
                <w:lang w:val="en-US" w:eastAsia="zh-CN"/>
              </w:rPr>
            </w:pPr>
            <w:r>
              <w:rPr>
                <w:rFonts w:hint="eastAsia" w:ascii="仿宋_GB2312" w:eastAsia="仿宋_GB2312"/>
                <w:bCs/>
                <w:sz w:val="24"/>
                <w:szCs w:val="24"/>
                <w:lang w:val="en-US" w:eastAsia="zh-CN"/>
              </w:rPr>
              <w:t>3</w:t>
            </w:r>
          </w:p>
        </w:tc>
        <w:tc>
          <w:tcPr>
            <w:tcW w:w="4414" w:type="dxa"/>
            <w:noWrap w:val="0"/>
            <w:vAlign w:val="center"/>
          </w:tcPr>
          <w:p>
            <w:pPr>
              <w:adjustRightInd w:val="0"/>
              <w:snapToGrid w:val="0"/>
              <w:spacing w:line="400" w:lineRule="exact"/>
              <w:ind w:right="336" w:rightChars="160"/>
              <w:jc w:val="center"/>
              <w:rPr>
                <w:rFonts w:hint="default" w:ascii="Times New Roman" w:hAnsi="Times New Roman" w:eastAsia="仿宋_GB2312" w:cs="Times New Roman"/>
                <w:bCs/>
                <w:sz w:val="21"/>
                <w:szCs w:val="21"/>
              </w:rPr>
            </w:pPr>
            <w:r>
              <w:rPr>
                <w:rFonts w:hint="default" w:ascii="Times New Roman" w:hAnsi="Times New Roman" w:eastAsia="宋体" w:cs="Times New Roman"/>
                <w:sz w:val="21"/>
                <w:szCs w:val="21"/>
              </w:rPr>
              <w:t>The Gas Leak Detection Based on a Wireless Monitoring System</w:t>
            </w:r>
          </w:p>
        </w:tc>
        <w:tc>
          <w:tcPr>
            <w:tcW w:w="1520" w:type="dxa"/>
            <w:noWrap w:val="0"/>
            <w:vAlign w:val="top"/>
          </w:tcPr>
          <w:p>
            <w:pPr>
              <w:snapToGrid w:val="0"/>
              <w:spacing w:line="336" w:lineRule="auto"/>
              <w:ind w:right="6"/>
              <w:rPr>
                <w:rFonts w:hint="eastAsia" w:ascii="仿宋_GB2312" w:eastAsia="仿宋_GB2312"/>
                <w:bCs/>
                <w:sz w:val="24"/>
                <w:szCs w:val="24"/>
              </w:rPr>
            </w:pP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IEEE Transactions on Industrial Informatics, 1551-3203, IEEE</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lang w:val="en-US" w:eastAsia="zh-CN"/>
              </w:rPr>
              <w:t>9</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通讯作者</w:t>
            </w:r>
            <w:r>
              <w:rPr>
                <w:rFonts w:hint="default" w:ascii="Times New Roman" w:hAnsi="Times New Roman" w:eastAsia="宋体" w:cs="Times New Roman"/>
                <w:sz w:val="21"/>
                <w:szCs w:val="21"/>
                <w:lang w:eastAsia="zh-CN"/>
              </w:rPr>
              <w:t>）</w:t>
            </w:r>
          </w:p>
        </w:tc>
        <w:tc>
          <w:tcPr>
            <w:tcW w:w="1458" w:type="dxa"/>
            <w:noWrap w:val="0"/>
            <w:vAlign w:val="center"/>
          </w:tcPr>
          <w:p>
            <w:pPr>
              <w:spacing w:line="360" w:lineRule="exact"/>
              <w:jc w:val="center"/>
              <w:rPr>
                <w:rFonts w:hint="eastAsia" w:ascii="仿宋_GB2312" w:eastAsia="仿宋_GB2312"/>
                <w:bCs/>
                <w:kern w:val="2"/>
                <w:sz w:val="24"/>
                <w:szCs w:val="24"/>
                <w:lang w:val="en-US" w:eastAsia="zh-CN" w:bidi="ar-SA"/>
              </w:rPr>
            </w:pPr>
            <w:r>
              <w:rPr>
                <w:rFonts w:hint="default" w:ascii="Times New Roman" w:hAnsi="Times New Roman" w:eastAsia="宋体" w:cs="Times New Roman"/>
                <w:sz w:val="21"/>
                <w:szCs w:val="21"/>
                <w:lang w:val="en-US" w:eastAsia="zh-CN"/>
              </w:rPr>
              <w:t>11.684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577" w:type="dxa"/>
            <w:noWrap w:val="0"/>
            <w:vAlign w:val="top"/>
          </w:tcPr>
          <w:p>
            <w:pPr>
              <w:snapToGrid w:val="0"/>
              <w:spacing w:line="336" w:lineRule="auto"/>
              <w:ind w:right="6"/>
              <w:rPr>
                <w:rFonts w:hint="eastAsia" w:ascii="仿宋_GB2312" w:eastAsia="仿宋_GB2312"/>
                <w:bCs/>
                <w:sz w:val="24"/>
                <w:szCs w:val="24"/>
                <w:lang w:val="en-US" w:eastAsia="zh-CN"/>
              </w:rPr>
            </w:pPr>
            <w:r>
              <w:rPr>
                <w:rFonts w:hint="eastAsia" w:ascii="仿宋_GB2312" w:eastAsia="仿宋_GB2312"/>
                <w:bCs/>
                <w:sz w:val="24"/>
                <w:szCs w:val="24"/>
                <w:lang w:val="en-US" w:eastAsia="zh-CN"/>
              </w:rPr>
              <w:t>4</w:t>
            </w:r>
          </w:p>
        </w:tc>
        <w:tc>
          <w:tcPr>
            <w:tcW w:w="4414" w:type="dxa"/>
            <w:noWrap w:val="0"/>
            <w:vAlign w:val="center"/>
          </w:tcPr>
          <w:p>
            <w:pPr>
              <w:adjustRightInd w:val="0"/>
              <w:snapToGrid w:val="0"/>
              <w:spacing w:line="400" w:lineRule="exact"/>
              <w:ind w:right="336" w:rightChars="160"/>
              <w:jc w:val="center"/>
              <w:rPr>
                <w:rFonts w:hint="default" w:ascii="Times New Roman" w:hAnsi="Times New Roman" w:eastAsia="仿宋_GB2312" w:cs="Times New Roman"/>
                <w:bCs/>
                <w:sz w:val="21"/>
                <w:szCs w:val="21"/>
              </w:rPr>
            </w:pPr>
            <w:r>
              <w:rPr>
                <w:rFonts w:hint="default" w:ascii="Times New Roman" w:hAnsi="Times New Roman" w:eastAsia="宋体" w:cs="Times New Roman"/>
                <w:sz w:val="21"/>
                <w:szCs w:val="21"/>
                <w:lang w:eastAsia="zh-CN"/>
              </w:rPr>
              <w:t>Harvesting Water-Evaporation-Induced Electricity Based on Liquid–Solid Triboelectric Nanogenerator</w:t>
            </w:r>
          </w:p>
        </w:tc>
        <w:tc>
          <w:tcPr>
            <w:tcW w:w="1520" w:type="dxa"/>
            <w:noWrap w:val="0"/>
            <w:vAlign w:val="top"/>
          </w:tcPr>
          <w:p>
            <w:pP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Advanced Science</w:t>
            </w:r>
          </w:p>
          <w:p>
            <w:pPr>
              <w:snapToGrid w:val="0"/>
              <w:spacing w:line="336" w:lineRule="auto"/>
              <w:ind w:right="6"/>
              <w:rPr>
                <w:rFonts w:hint="eastAsia" w:ascii="仿宋_GB2312" w:eastAsia="仿宋_GB2312"/>
                <w:bCs/>
                <w:sz w:val="24"/>
                <w:szCs w:val="24"/>
              </w:rPr>
            </w:pPr>
            <w:r>
              <w:rPr>
                <w:rFonts w:hint="default" w:ascii="Times New Roman" w:hAnsi="Times New Roman" w:eastAsia="宋体" w:cs="Times New Roman"/>
                <w:sz w:val="21"/>
                <w:szCs w:val="21"/>
                <w:lang w:val="en-US" w:eastAsia="zh-CN"/>
              </w:rPr>
              <w:t>刊号：</w:t>
            </w:r>
            <w:r>
              <w:rPr>
                <w:rFonts w:hint="default" w:ascii="Times New Roman" w:hAnsi="Times New Roman" w:eastAsia="宋体" w:cs="Times New Roman"/>
                <w:sz w:val="21"/>
                <w:szCs w:val="21"/>
                <w:lang w:eastAsia="zh-CN"/>
              </w:rPr>
              <w:t>2198-3844，</w:t>
            </w:r>
            <w:r>
              <w:rPr>
                <w:rFonts w:hint="default" w:ascii="Times New Roman" w:hAnsi="Times New Roman" w:eastAsia="宋体" w:cs="Times New Roman"/>
                <w:sz w:val="21"/>
                <w:szCs w:val="21"/>
                <w:lang w:val="en-US" w:eastAsia="zh-CN"/>
              </w:rPr>
              <w:t>8/10</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通讯作者</w:t>
            </w:r>
            <w:r>
              <w:rPr>
                <w:rFonts w:hint="default" w:ascii="Times New Roman" w:hAnsi="Times New Roman" w:eastAsia="宋体" w:cs="Times New Roman"/>
                <w:sz w:val="21"/>
                <w:szCs w:val="21"/>
                <w:lang w:eastAsia="zh-CN"/>
              </w:rPr>
              <w:t>）</w:t>
            </w:r>
          </w:p>
        </w:tc>
        <w:tc>
          <w:tcPr>
            <w:tcW w:w="1458" w:type="dxa"/>
            <w:noWrap w:val="0"/>
            <w:vAlign w:val="center"/>
          </w:tcPr>
          <w:p>
            <w:pPr>
              <w:spacing w:line="360" w:lineRule="exact"/>
              <w:jc w:val="center"/>
              <w:rPr>
                <w:rFonts w:hint="eastAsia" w:ascii="仿宋_GB2312" w:eastAsia="仿宋_GB2312"/>
                <w:bCs/>
                <w:kern w:val="2"/>
                <w:sz w:val="24"/>
                <w:szCs w:val="24"/>
                <w:lang w:val="en-US" w:eastAsia="zh-CN" w:bidi="ar-SA"/>
              </w:rPr>
            </w:pPr>
            <w:r>
              <w:rPr>
                <w:rFonts w:hint="default" w:ascii="Times New Roman" w:hAnsi="Times New Roman" w:eastAsia="宋体" w:cs="Times New Roman"/>
                <w:sz w:val="21"/>
                <w:szCs w:val="21"/>
                <w:lang w:eastAsia="zh-CN"/>
              </w:rPr>
              <w:t>17.521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577" w:type="dxa"/>
            <w:noWrap w:val="0"/>
            <w:vAlign w:val="top"/>
          </w:tcPr>
          <w:p>
            <w:pPr>
              <w:snapToGrid w:val="0"/>
              <w:spacing w:line="336" w:lineRule="auto"/>
              <w:ind w:right="6"/>
              <w:rPr>
                <w:rFonts w:hint="eastAsia" w:ascii="仿宋_GB2312" w:eastAsia="仿宋_GB2312"/>
                <w:bCs/>
                <w:sz w:val="24"/>
                <w:szCs w:val="24"/>
                <w:lang w:val="en-US" w:eastAsia="zh-CN"/>
              </w:rPr>
            </w:pPr>
            <w:r>
              <w:rPr>
                <w:rFonts w:hint="eastAsia" w:ascii="仿宋_GB2312" w:eastAsia="仿宋_GB2312"/>
                <w:bCs/>
                <w:sz w:val="24"/>
                <w:szCs w:val="24"/>
                <w:lang w:val="en-US" w:eastAsia="zh-CN"/>
              </w:rPr>
              <w:t>5</w:t>
            </w:r>
          </w:p>
        </w:tc>
        <w:tc>
          <w:tcPr>
            <w:tcW w:w="4414" w:type="dxa"/>
            <w:noWrap w:val="0"/>
            <w:vAlign w:val="center"/>
          </w:tcPr>
          <w:p>
            <w:pPr>
              <w:adjustRightInd w:val="0"/>
              <w:snapToGrid w:val="0"/>
              <w:spacing w:line="400" w:lineRule="exact"/>
              <w:ind w:right="336" w:rightChars="160"/>
              <w:jc w:val="center"/>
              <w:rPr>
                <w:rFonts w:hint="default" w:ascii="Times New Roman" w:hAnsi="Times New Roman" w:eastAsia="仿宋_GB2312" w:cs="Times New Roman"/>
                <w:bCs/>
                <w:sz w:val="21"/>
                <w:szCs w:val="21"/>
              </w:rPr>
            </w:pPr>
            <w:r>
              <w:rPr>
                <w:rFonts w:hint="default" w:ascii="Times New Roman" w:hAnsi="Times New Roman" w:eastAsia="宋体" w:cs="Times New Roman"/>
                <w:sz w:val="21"/>
                <w:szCs w:val="21"/>
              </w:rPr>
              <w:t>Plasmon-enhanced exciton emissions and Raman scattering of CVD-grown monolayer WS2 on Ag nanoprism arrays</w:t>
            </w:r>
          </w:p>
        </w:tc>
        <w:tc>
          <w:tcPr>
            <w:tcW w:w="1520" w:type="dxa"/>
            <w:noWrap w:val="0"/>
            <w:vAlign w:val="top"/>
          </w:tcPr>
          <w:p>
            <w:pPr>
              <w:snapToGrid w:val="0"/>
              <w:spacing w:line="336" w:lineRule="auto"/>
              <w:ind w:right="6"/>
              <w:rPr>
                <w:rFonts w:hint="eastAsia" w:ascii="仿宋_GB2312" w:eastAsia="仿宋_GB2312"/>
                <w:bCs/>
                <w:sz w:val="24"/>
                <w:szCs w:val="24"/>
              </w:rPr>
            </w:pPr>
            <w:r>
              <w:rPr>
                <w:rFonts w:hint="default" w:ascii="Times New Roman" w:hAnsi="Times New Roman" w:eastAsia="宋体" w:cs="Times New Roman"/>
                <w:sz w:val="21"/>
                <w:szCs w:val="21"/>
              </w:rPr>
              <w:t>Applied Surface Science, 0169-4332, Elsevier</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12/13</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通讯作者</w:t>
            </w:r>
            <w:r>
              <w:rPr>
                <w:rFonts w:hint="default" w:ascii="Times New Roman" w:hAnsi="Times New Roman" w:eastAsia="宋体" w:cs="Times New Roman"/>
                <w:sz w:val="21"/>
                <w:szCs w:val="21"/>
                <w:lang w:eastAsia="zh-CN"/>
              </w:rPr>
              <w:t>）</w:t>
            </w:r>
          </w:p>
        </w:tc>
        <w:tc>
          <w:tcPr>
            <w:tcW w:w="1458" w:type="dxa"/>
            <w:noWrap w:val="0"/>
            <w:vAlign w:val="center"/>
          </w:tcPr>
          <w:p>
            <w:pPr>
              <w:spacing w:line="360" w:lineRule="exact"/>
              <w:jc w:val="center"/>
              <w:rPr>
                <w:rFonts w:hint="eastAsia" w:ascii="仿宋_GB2312" w:eastAsia="仿宋_GB2312"/>
                <w:bCs/>
                <w:kern w:val="2"/>
                <w:sz w:val="24"/>
                <w:szCs w:val="24"/>
                <w:lang w:val="en-US" w:eastAsia="zh-CN" w:bidi="ar-SA"/>
              </w:rPr>
            </w:pPr>
            <w:r>
              <w:rPr>
                <w:rFonts w:hint="default" w:ascii="Times New Roman" w:hAnsi="Times New Roman" w:eastAsia="宋体" w:cs="Times New Roman"/>
                <w:sz w:val="21"/>
                <w:szCs w:val="21"/>
                <w:lang w:val="en-US" w:eastAsia="zh-CN"/>
              </w:rPr>
              <w:t>7.392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577" w:type="dxa"/>
            <w:noWrap w:val="0"/>
            <w:vAlign w:val="top"/>
          </w:tcPr>
          <w:p>
            <w:pPr>
              <w:snapToGrid w:val="0"/>
              <w:spacing w:line="336" w:lineRule="auto"/>
              <w:ind w:right="6"/>
              <w:rPr>
                <w:rFonts w:hint="eastAsia" w:ascii="仿宋_GB2312" w:eastAsia="仿宋_GB2312"/>
                <w:bCs/>
                <w:sz w:val="24"/>
                <w:szCs w:val="24"/>
                <w:lang w:val="en-US" w:eastAsia="zh-CN"/>
              </w:rPr>
            </w:pPr>
            <w:r>
              <w:rPr>
                <w:rFonts w:hint="eastAsia" w:ascii="仿宋_GB2312" w:eastAsia="仿宋_GB2312"/>
                <w:bCs/>
                <w:sz w:val="24"/>
                <w:szCs w:val="24"/>
                <w:lang w:val="en-US" w:eastAsia="zh-CN"/>
              </w:rPr>
              <w:t>6</w:t>
            </w:r>
          </w:p>
        </w:tc>
        <w:tc>
          <w:tcPr>
            <w:tcW w:w="4414" w:type="dxa"/>
            <w:noWrap w:val="0"/>
            <w:vAlign w:val="center"/>
          </w:tcPr>
          <w:p>
            <w:pPr>
              <w:adjustRightInd w:val="0"/>
              <w:snapToGrid w:val="0"/>
              <w:spacing w:line="400" w:lineRule="exact"/>
              <w:ind w:right="336" w:rightChars="160"/>
              <w:jc w:val="center"/>
              <w:rPr>
                <w:rFonts w:hint="default" w:ascii="Times New Roman" w:hAnsi="Times New Roman" w:eastAsia="仿宋_GB2312" w:cs="Times New Roman"/>
                <w:bCs/>
                <w:sz w:val="21"/>
                <w:szCs w:val="21"/>
              </w:rPr>
            </w:pPr>
            <w:r>
              <w:rPr>
                <w:rFonts w:hint="default" w:ascii="Times New Roman" w:hAnsi="Times New Roman" w:eastAsia="宋体" w:cs="Times New Roman"/>
                <w:sz w:val="21"/>
                <w:szCs w:val="21"/>
                <w:lang w:eastAsia="zh-CN"/>
              </w:rPr>
              <w:t>NO2 gas sensor based on graphene decorated with Ge quantum dots</w:t>
            </w:r>
          </w:p>
        </w:tc>
        <w:tc>
          <w:tcPr>
            <w:tcW w:w="1520" w:type="dxa"/>
            <w:noWrap w:val="0"/>
            <w:vAlign w:val="top"/>
          </w:tcPr>
          <w:p>
            <w:pPr>
              <w:snapToGrid w:val="0"/>
              <w:spacing w:line="336" w:lineRule="auto"/>
              <w:ind w:right="6"/>
              <w:rPr>
                <w:rFonts w:hint="eastAsia" w:ascii="仿宋_GB2312" w:eastAsia="仿宋_GB2312"/>
                <w:bCs/>
                <w:sz w:val="24"/>
                <w:szCs w:val="24"/>
              </w:rPr>
            </w:pPr>
            <w:r>
              <w:rPr>
                <w:rFonts w:hint="default" w:ascii="Times New Roman" w:hAnsi="Times New Roman" w:eastAsia="宋体" w:cs="Times New Roman"/>
                <w:sz w:val="21"/>
                <w:szCs w:val="21"/>
              </w:rPr>
              <w:t>Nanotechnology, 0957-4484, IOP</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1/12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通讯作者</w:t>
            </w:r>
            <w:r>
              <w:rPr>
                <w:rFonts w:hint="default" w:ascii="Times New Roman" w:hAnsi="Times New Roman" w:eastAsia="宋体" w:cs="Times New Roman"/>
                <w:sz w:val="21"/>
                <w:szCs w:val="21"/>
                <w:lang w:eastAsia="zh-CN"/>
              </w:rPr>
              <w:t>）</w:t>
            </w:r>
          </w:p>
        </w:tc>
        <w:tc>
          <w:tcPr>
            <w:tcW w:w="1458" w:type="dxa"/>
            <w:noWrap w:val="0"/>
            <w:vAlign w:val="center"/>
          </w:tcPr>
          <w:p>
            <w:pPr>
              <w:spacing w:line="360" w:lineRule="exact"/>
              <w:jc w:val="center"/>
              <w:rPr>
                <w:rFonts w:hint="eastAsia" w:ascii="仿宋_GB2312" w:eastAsia="仿宋_GB2312"/>
                <w:bCs/>
                <w:kern w:val="2"/>
                <w:sz w:val="24"/>
                <w:szCs w:val="24"/>
                <w:lang w:val="en-US" w:eastAsia="zh-CN" w:bidi="ar-SA"/>
              </w:rPr>
            </w:pPr>
            <w:r>
              <w:rPr>
                <w:rFonts w:hint="eastAsia" w:cs="Times New Roman"/>
                <w:sz w:val="21"/>
                <w:szCs w:val="21"/>
                <w:lang w:val="en-US" w:eastAsia="zh-CN"/>
              </w:rPr>
              <w:t>3.672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577" w:type="dxa"/>
            <w:noWrap w:val="0"/>
            <w:vAlign w:val="top"/>
          </w:tcPr>
          <w:p>
            <w:pPr>
              <w:snapToGrid w:val="0"/>
              <w:spacing w:line="336" w:lineRule="auto"/>
              <w:ind w:right="6"/>
              <w:rPr>
                <w:rFonts w:hint="eastAsia" w:ascii="仿宋_GB2312" w:eastAsia="仿宋_GB2312"/>
                <w:bCs/>
                <w:sz w:val="24"/>
                <w:szCs w:val="24"/>
                <w:lang w:val="en-US" w:eastAsia="zh-CN"/>
              </w:rPr>
            </w:pPr>
            <w:r>
              <w:rPr>
                <w:rFonts w:hint="eastAsia" w:ascii="仿宋_GB2312" w:eastAsia="仿宋_GB2312"/>
                <w:bCs/>
                <w:sz w:val="24"/>
                <w:szCs w:val="24"/>
                <w:lang w:val="en-US" w:eastAsia="zh-CN"/>
              </w:rPr>
              <w:t>7</w:t>
            </w:r>
          </w:p>
        </w:tc>
        <w:tc>
          <w:tcPr>
            <w:tcW w:w="4414" w:type="dxa"/>
            <w:noWrap w:val="0"/>
            <w:vAlign w:val="center"/>
          </w:tcPr>
          <w:p>
            <w:pPr>
              <w:adjustRightInd w:val="0"/>
              <w:snapToGrid w:val="0"/>
              <w:spacing w:line="400" w:lineRule="exact"/>
              <w:ind w:right="336" w:rightChars="160"/>
              <w:jc w:val="center"/>
              <w:rPr>
                <w:rFonts w:hint="default" w:ascii="Times New Roman" w:hAnsi="Times New Roman" w:eastAsia="仿宋_GB2312" w:cs="Times New Roman"/>
                <w:bCs/>
                <w:sz w:val="21"/>
                <w:szCs w:val="21"/>
              </w:rPr>
            </w:pPr>
            <w:r>
              <w:rPr>
                <w:rFonts w:hint="default" w:ascii="Times New Roman" w:hAnsi="Times New Roman" w:eastAsia="宋体" w:cs="Times New Roman"/>
                <w:sz w:val="21"/>
                <w:szCs w:val="21"/>
                <w:lang w:val="en-US" w:eastAsia="zh-CN"/>
              </w:rPr>
              <w:fldChar w:fldCharType="begin"/>
            </w:r>
            <w:r>
              <w:rPr>
                <w:rFonts w:hint="default" w:ascii="Times New Roman" w:hAnsi="Times New Roman" w:eastAsia="宋体" w:cs="Times New Roman"/>
                <w:sz w:val="21"/>
                <w:szCs w:val="21"/>
                <w:lang w:val="en-US" w:eastAsia="zh-CN"/>
              </w:rPr>
              <w:instrText xml:space="preserve"> HYPERLINK "https://ieeexplore.ieee.org/document/8337850/" </w:instrText>
            </w:r>
            <w:r>
              <w:rPr>
                <w:rFonts w:hint="default" w:ascii="Times New Roman" w:hAnsi="Times New Roman" w:eastAsia="宋体" w:cs="Times New Roman"/>
                <w:sz w:val="21"/>
                <w:szCs w:val="21"/>
                <w:lang w:val="en-US" w:eastAsia="zh-CN"/>
              </w:rPr>
              <w:fldChar w:fldCharType="separate"/>
            </w:r>
            <w:r>
              <w:rPr>
                <w:rFonts w:hint="default" w:ascii="Times New Roman" w:hAnsi="Times New Roman" w:eastAsia="宋体" w:cs="Times New Roman"/>
                <w:sz w:val="21"/>
                <w:szCs w:val="21"/>
                <w:lang w:val="en-US" w:eastAsia="zh-CN"/>
              </w:rPr>
              <w:t>Vertical Graphene Nanoribbon Interconnects at the End of the Roadmap</w:t>
            </w:r>
            <w:r>
              <w:rPr>
                <w:rFonts w:hint="default" w:ascii="Times New Roman" w:hAnsi="Times New Roman" w:eastAsia="宋体" w:cs="Times New Roman"/>
                <w:sz w:val="21"/>
                <w:szCs w:val="21"/>
                <w:lang w:val="en-US" w:eastAsia="zh-CN"/>
              </w:rPr>
              <w:fldChar w:fldCharType="end"/>
            </w:r>
          </w:p>
        </w:tc>
        <w:tc>
          <w:tcPr>
            <w:tcW w:w="1520" w:type="dxa"/>
            <w:noWrap w:val="0"/>
            <w:vAlign w:val="top"/>
          </w:tcPr>
          <w:p>
            <w:pPr>
              <w:snapToGrid w:val="0"/>
              <w:spacing w:line="336" w:lineRule="auto"/>
              <w:ind w:right="6"/>
              <w:rPr>
                <w:rFonts w:hint="eastAsia" w:ascii="仿宋_GB2312" w:eastAsia="仿宋_GB2312"/>
                <w:bCs/>
                <w:sz w:val="24"/>
                <w:szCs w:val="24"/>
              </w:rPr>
            </w:pPr>
            <w:r>
              <w:rPr>
                <w:rFonts w:hint="default" w:ascii="Times New Roman" w:hAnsi="Times New Roman" w:eastAsia="宋体" w:cs="Times New Roman"/>
                <w:sz w:val="21"/>
                <w:szCs w:val="21"/>
              </w:rPr>
              <w:t>IEEE Transactions on Electron Devices, 0018-9383, IEEE</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7/7</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通讯作者</w:t>
            </w:r>
            <w:r>
              <w:rPr>
                <w:rFonts w:hint="default" w:ascii="Times New Roman" w:hAnsi="Times New Roman" w:eastAsia="宋体" w:cs="Times New Roman"/>
                <w:sz w:val="21"/>
                <w:szCs w:val="21"/>
                <w:lang w:eastAsia="zh-CN"/>
              </w:rPr>
              <w:t>）</w:t>
            </w:r>
          </w:p>
        </w:tc>
        <w:tc>
          <w:tcPr>
            <w:tcW w:w="1458" w:type="dxa"/>
            <w:noWrap w:val="0"/>
            <w:vAlign w:val="center"/>
          </w:tcPr>
          <w:p>
            <w:pPr>
              <w:spacing w:line="360" w:lineRule="exact"/>
              <w:jc w:val="center"/>
              <w:rPr>
                <w:rFonts w:hint="eastAsia" w:ascii="仿宋_GB2312" w:eastAsia="仿宋_GB2312"/>
                <w:bCs/>
                <w:kern w:val="2"/>
                <w:sz w:val="24"/>
                <w:szCs w:val="24"/>
                <w:lang w:val="en-US" w:eastAsia="zh-CN" w:bidi="ar-SA"/>
              </w:rPr>
            </w:pPr>
            <w:r>
              <w:rPr>
                <w:rFonts w:hint="default" w:ascii="Times New Roman" w:hAnsi="Times New Roman" w:eastAsia="宋体" w:cs="Times New Roman"/>
                <w:sz w:val="21"/>
                <w:szCs w:val="21"/>
                <w:lang w:val="en-US" w:eastAsia="zh-CN"/>
              </w:rPr>
              <w:t>3.221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577" w:type="dxa"/>
            <w:noWrap w:val="0"/>
            <w:vAlign w:val="top"/>
          </w:tcPr>
          <w:p>
            <w:pPr>
              <w:snapToGrid w:val="0"/>
              <w:spacing w:line="336" w:lineRule="auto"/>
              <w:ind w:right="6"/>
              <w:rPr>
                <w:rFonts w:hint="eastAsia" w:ascii="仿宋_GB2312" w:eastAsia="仿宋_GB2312"/>
                <w:bCs/>
                <w:sz w:val="24"/>
                <w:szCs w:val="24"/>
                <w:lang w:val="en-US" w:eastAsia="zh-CN"/>
              </w:rPr>
            </w:pPr>
            <w:r>
              <w:rPr>
                <w:rFonts w:hint="eastAsia" w:ascii="仿宋_GB2312" w:eastAsia="仿宋_GB2312"/>
                <w:bCs/>
                <w:sz w:val="24"/>
                <w:szCs w:val="24"/>
                <w:lang w:val="en-US" w:eastAsia="zh-CN"/>
              </w:rPr>
              <w:t>8</w:t>
            </w:r>
          </w:p>
        </w:tc>
        <w:tc>
          <w:tcPr>
            <w:tcW w:w="4414" w:type="dxa"/>
            <w:noWrap w:val="0"/>
            <w:vAlign w:val="center"/>
          </w:tcPr>
          <w:p>
            <w:pPr>
              <w:adjustRightInd w:val="0"/>
              <w:snapToGrid w:val="0"/>
              <w:spacing w:line="400" w:lineRule="exact"/>
              <w:ind w:right="336" w:rightChars="160"/>
              <w:jc w:val="center"/>
              <w:rPr>
                <w:rFonts w:hint="default" w:ascii="Times New Roman" w:hAnsi="Times New Roman" w:eastAsia="仿宋_GB2312" w:cs="Times New Roman"/>
                <w:bCs/>
                <w:sz w:val="21"/>
                <w:szCs w:val="21"/>
              </w:rPr>
            </w:pPr>
            <w:r>
              <w:rPr>
                <w:rFonts w:hint="default" w:ascii="Times New Roman" w:hAnsi="Times New Roman" w:cs="Times New Roman"/>
                <w:sz w:val="21"/>
                <w:szCs w:val="21"/>
              </w:rPr>
              <w:t>A Wearable and Flexible Photoplethysmogram Sensor Patch for Cuffless Blood Pressure Estimation With High Accuracy</w:t>
            </w:r>
          </w:p>
        </w:tc>
        <w:tc>
          <w:tcPr>
            <w:tcW w:w="1520" w:type="dxa"/>
            <w:noWrap w:val="0"/>
            <w:vAlign w:val="top"/>
          </w:tcPr>
          <w:p>
            <w:pPr>
              <w:snapToGrid w:val="0"/>
              <w:spacing w:line="336" w:lineRule="auto"/>
              <w:ind w:right="6"/>
              <w:rPr>
                <w:rFonts w:ascii="仿宋_GB2312" w:eastAsia="仿宋_GB2312"/>
                <w:bCs/>
                <w:sz w:val="24"/>
                <w:szCs w:val="24"/>
              </w:rPr>
            </w:pPr>
            <w:r>
              <w:rPr>
                <w:rFonts w:hint="eastAsia" w:ascii="Times New Roman" w:hAnsi="Times New Roman" w:cs="Times New Roman"/>
                <w:sz w:val="21"/>
                <w:szCs w:val="21"/>
                <w:lang w:val="en-US" w:eastAsia="zh-CN"/>
              </w:rPr>
              <w:t xml:space="preserve">IEEE </w:t>
            </w:r>
            <w:r>
              <w:rPr>
                <w:rFonts w:hint="default" w:ascii="Times New Roman" w:hAnsi="Times New Roman" w:cs="Times New Roman"/>
                <w:sz w:val="21"/>
                <w:szCs w:val="21"/>
              </w:rPr>
              <w:t>Sensors Journal, 1530-437X, IEEE</w:t>
            </w:r>
            <w:r>
              <w:rPr>
                <w:rFonts w:hint="default" w:ascii="Times New Roman" w:hAnsi="Times New Roman" w:cs="Times New Roman"/>
                <w:sz w:val="21"/>
                <w:szCs w:val="21"/>
                <w:lang w:eastAsia="zh-CN"/>
              </w:rPr>
              <w:t>，</w:t>
            </w:r>
            <w:r>
              <w:rPr>
                <w:rFonts w:hint="default" w:ascii="Times New Roman" w:hAnsi="Times New Roman" w:cs="Times New Roman"/>
                <w:sz w:val="21"/>
                <w:szCs w:val="21"/>
              </w:rPr>
              <w:t>15/15</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通讯作者</w:t>
            </w:r>
            <w:r>
              <w:rPr>
                <w:rFonts w:hint="default" w:ascii="Times New Roman" w:hAnsi="Times New Roman" w:eastAsia="宋体" w:cs="Times New Roman"/>
                <w:sz w:val="21"/>
                <w:szCs w:val="21"/>
                <w:lang w:eastAsia="zh-CN"/>
              </w:rPr>
              <w:t>）</w:t>
            </w:r>
          </w:p>
        </w:tc>
        <w:tc>
          <w:tcPr>
            <w:tcW w:w="1458" w:type="dxa"/>
            <w:noWrap w:val="0"/>
            <w:vAlign w:val="center"/>
          </w:tcPr>
          <w:p>
            <w:pPr>
              <w:spacing w:line="360" w:lineRule="exact"/>
              <w:jc w:val="center"/>
              <w:rPr>
                <w:rFonts w:ascii="仿宋_GB2312" w:eastAsia="仿宋_GB2312"/>
                <w:bCs/>
                <w:kern w:val="2"/>
                <w:sz w:val="24"/>
                <w:szCs w:val="24"/>
                <w:lang w:val="en-US" w:eastAsia="zh-CN" w:bidi="ar-SA"/>
              </w:rPr>
            </w:pPr>
            <w:r>
              <w:rPr>
                <w:rFonts w:hint="default" w:ascii="Times New Roman" w:hAnsi="Times New Roman" w:eastAsia="仿宋_GB2312" w:cs="Times New Roman"/>
                <w:color w:val="000000"/>
                <w:sz w:val="21"/>
                <w:szCs w:val="21"/>
                <w:lang w:val="en-US" w:eastAsia="zh-CN"/>
              </w:rPr>
              <w:t>4.325</w:t>
            </w:r>
          </w:p>
        </w:tc>
      </w:tr>
    </w:tbl>
    <w:p>
      <w:pPr>
        <w:spacing w:line="360" w:lineRule="auto"/>
        <w:rPr>
          <w:rFonts w:hint="eastAsia" w:ascii="Helvetica" w:hAnsi="Helvetica"/>
          <w:b/>
          <w:color w:val="333333"/>
          <w:sz w:val="24"/>
          <w:szCs w:val="24"/>
          <w:shd w:val="clear" w:color="auto" w:fill="FFFFFF"/>
        </w:rPr>
      </w:pPr>
    </w:p>
    <w:p>
      <w:pPr>
        <w:spacing w:line="360" w:lineRule="auto"/>
        <w:rPr>
          <w:rFonts w:hint="eastAsia" w:ascii="Helvetica" w:hAnsi="Helvetica"/>
          <w:b/>
          <w:color w:val="333333"/>
          <w:sz w:val="24"/>
          <w:szCs w:val="24"/>
          <w:shd w:val="clear" w:color="auto" w:fill="FFFFFF"/>
        </w:rPr>
      </w:pPr>
    </w:p>
    <w:p>
      <w:pPr>
        <w:spacing w:line="360" w:lineRule="auto"/>
        <w:rPr>
          <w:rFonts w:ascii="宋体"/>
          <w:b/>
          <w:sz w:val="24"/>
          <w:szCs w:val="24"/>
        </w:rPr>
      </w:pPr>
      <w:r>
        <w:rPr>
          <w:rFonts w:hint="eastAsia" w:ascii="Helvetica" w:hAnsi="Helvetica"/>
          <w:b/>
          <w:color w:val="333333"/>
          <w:sz w:val="24"/>
          <w:szCs w:val="24"/>
          <w:shd w:val="clear" w:color="auto" w:fill="FFFFFF"/>
        </w:rPr>
        <w:t>（二）</w:t>
      </w:r>
      <w:r>
        <w:rPr>
          <w:rFonts w:hint="eastAsia" w:ascii="宋体" w:hAnsi="宋体"/>
          <w:b/>
          <w:sz w:val="24"/>
          <w:szCs w:val="24"/>
        </w:rPr>
        <w:t>代表性科研项目</w:t>
      </w:r>
    </w:p>
    <w:tbl>
      <w:tblPr>
        <w:tblStyle w:val="4"/>
        <w:tblW w:w="7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2528"/>
        <w:gridCol w:w="1015"/>
        <w:gridCol w:w="1228"/>
        <w:gridCol w:w="1172"/>
        <w:gridCol w:w="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2" w:type="dxa"/>
            <w:noWrap w:val="0"/>
            <w:vAlign w:val="center"/>
          </w:tcPr>
          <w:p>
            <w:pPr>
              <w:snapToGrid w:val="0"/>
              <w:ind w:right="6"/>
              <w:jc w:val="center"/>
              <w:rPr>
                <w:rFonts w:hint="eastAsia" w:ascii="仿宋_GB2312" w:eastAsia="仿宋_GB2312"/>
                <w:bCs/>
                <w:sz w:val="24"/>
                <w:szCs w:val="24"/>
              </w:rPr>
            </w:pPr>
            <w:r>
              <w:rPr>
                <w:rFonts w:hint="eastAsia" w:ascii="仿宋_GB2312" w:eastAsia="仿宋_GB2312"/>
                <w:bCs/>
                <w:sz w:val="24"/>
                <w:szCs w:val="24"/>
              </w:rPr>
              <w:t>序号</w:t>
            </w:r>
          </w:p>
        </w:tc>
        <w:tc>
          <w:tcPr>
            <w:tcW w:w="2528" w:type="dxa"/>
            <w:noWrap w:val="0"/>
            <w:vAlign w:val="center"/>
          </w:tcPr>
          <w:p>
            <w:pPr>
              <w:snapToGrid w:val="0"/>
              <w:ind w:right="6"/>
              <w:jc w:val="center"/>
              <w:rPr>
                <w:rFonts w:hint="eastAsia" w:ascii="仿宋_GB2312" w:eastAsia="仿宋_GB2312"/>
                <w:bCs/>
                <w:color w:val="0000FF"/>
                <w:sz w:val="24"/>
                <w:szCs w:val="24"/>
              </w:rPr>
            </w:pPr>
            <w:r>
              <w:rPr>
                <w:rFonts w:hint="eastAsia" w:ascii="仿宋_GB2312" w:eastAsia="仿宋_GB2312"/>
                <w:bCs/>
                <w:sz w:val="24"/>
                <w:szCs w:val="24"/>
              </w:rPr>
              <w:t>项目（课题</w:t>
            </w:r>
            <w:r>
              <w:rPr>
                <w:rFonts w:hint="eastAsia" w:ascii="仿宋_GB2312" w:eastAsia="仿宋_GB2312"/>
                <w:bCs/>
                <w:sz w:val="24"/>
                <w:szCs w:val="24"/>
                <w:lang w:val="en-US" w:eastAsia="zh-CN"/>
              </w:rPr>
              <w:t>/任务</w:t>
            </w:r>
            <w:r>
              <w:rPr>
                <w:rFonts w:hint="eastAsia" w:ascii="仿宋_GB2312" w:eastAsia="仿宋_GB2312"/>
                <w:bCs/>
                <w:sz w:val="24"/>
                <w:szCs w:val="24"/>
              </w:rPr>
              <w:t>）名称</w:t>
            </w:r>
          </w:p>
        </w:tc>
        <w:tc>
          <w:tcPr>
            <w:tcW w:w="1015" w:type="dxa"/>
            <w:noWrap w:val="0"/>
            <w:vAlign w:val="center"/>
          </w:tcPr>
          <w:p>
            <w:pPr>
              <w:snapToGrid w:val="0"/>
              <w:ind w:right="6"/>
              <w:jc w:val="center"/>
              <w:rPr>
                <w:rFonts w:hint="eastAsia" w:ascii="仿宋_GB2312" w:eastAsia="仿宋_GB2312"/>
                <w:bCs/>
                <w:sz w:val="24"/>
                <w:szCs w:val="24"/>
              </w:rPr>
            </w:pPr>
            <w:r>
              <w:rPr>
                <w:rFonts w:hint="eastAsia" w:ascii="仿宋_GB2312" w:eastAsia="仿宋_GB2312"/>
                <w:bCs/>
                <w:sz w:val="24"/>
                <w:szCs w:val="24"/>
              </w:rPr>
              <w:t>经费</w:t>
            </w:r>
          </w:p>
          <w:p>
            <w:pPr>
              <w:snapToGrid w:val="0"/>
              <w:ind w:right="6"/>
              <w:jc w:val="center"/>
              <w:rPr>
                <w:rFonts w:hint="eastAsia" w:ascii="仿宋_GB2312" w:eastAsia="仿宋_GB2312"/>
                <w:bCs/>
                <w:sz w:val="24"/>
                <w:szCs w:val="24"/>
              </w:rPr>
            </w:pPr>
            <w:r>
              <w:rPr>
                <w:rFonts w:hint="eastAsia" w:ascii="仿宋_GB2312" w:eastAsia="仿宋_GB2312"/>
                <w:sz w:val="24"/>
                <w:szCs w:val="24"/>
              </w:rPr>
              <w:t>(万元)</w:t>
            </w:r>
            <w:r>
              <w:rPr>
                <w:rFonts w:hint="eastAsia" w:ascii="仿宋_GB2312" w:eastAsia="仿宋_GB2312"/>
                <w:bCs/>
                <w:sz w:val="24"/>
                <w:szCs w:val="24"/>
              </w:rPr>
              <w:t xml:space="preserve"> </w:t>
            </w:r>
          </w:p>
        </w:tc>
        <w:tc>
          <w:tcPr>
            <w:tcW w:w="1228" w:type="dxa"/>
            <w:noWrap w:val="0"/>
            <w:vAlign w:val="center"/>
          </w:tcPr>
          <w:p>
            <w:pPr>
              <w:snapToGrid w:val="0"/>
              <w:ind w:right="6"/>
              <w:jc w:val="center"/>
              <w:rPr>
                <w:rFonts w:hint="eastAsia" w:ascii="仿宋_GB2312" w:eastAsia="仿宋_GB2312"/>
                <w:bCs/>
                <w:sz w:val="24"/>
                <w:szCs w:val="24"/>
              </w:rPr>
            </w:pPr>
            <w:r>
              <w:rPr>
                <w:rFonts w:hint="eastAsia" w:ascii="仿宋_GB2312" w:eastAsia="仿宋_GB2312"/>
                <w:bCs/>
                <w:sz w:val="24"/>
                <w:szCs w:val="24"/>
              </w:rPr>
              <w:t>起止</w:t>
            </w:r>
          </w:p>
          <w:p>
            <w:pPr>
              <w:snapToGrid w:val="0"/>
              <w:ind w:right="6"/>
              <w:jc w:val="center"/>
              <w:rPr>
                <w:rFonts w:hint="eastAsia" w:ascii="仿宋_GB2312" w:eastAsia="仿宋_GB2312"/>
                <w:bCs/>
                <w:sz w:val="24"/>
                <w:szCs w:val="24"/>
              </w:rPr>
            </w:pPr>
            <w:r>
              <w:rPr>
                <w:rFonts w:hint="eastAsia" w:ascii="仿宋_GB2312" w:eastAsia="仿宋_GB2312"/>
                <w:bCs/>
                <w:sz w:val="24"/>
                <w:szCs w:val="24"/>
              </w:rPr>
              <w:t>年月</w:t>
            </w:r>
          </w:p>
        </w:tc>
        <w:tc>
          <w:tcPr>
            <w:tcW w:w="1172" w:type="dxa"/>
            <w:noWrap w:val="0"/>
            <w:vAlign w:val="top"/>
          </w:tcPr>
          <w:p>
            <w:pPr>
              <w:snapToGrid w:val="0"/>
              <w:ind w:right="6"/>
              <w:jc w:val="center"/>
              <w:rPr>
                <w:rFonts w:hint="eastAsia" w:ascii="仿宋_GB2312" w:eastAsia="仿宋_GB2312"/>
                <w:bCs/>
                <w:sz w:val="24"/>
                <w:szCs w:val="24"/>
              </w:rPr>
            </w:pPr>
            <w:r>
              <w:rPr>
                <w:rFonts w:hint="eastAsia" w:ascii="仿宋_GB2312" w:eastAsia="仿宋_GB2312"/>
                <w:bCs/>
                <w:sz w:val="24"/>
                <w:szCs w:val="24"/>
              </w:rPr>
              <w:t>项目</w:t>
            </w:r>
          </w:p>
          <w:p>
            <w:pPr>
              <w:snapToGrid w:val="0"/>
              <w:ind w:right="6"/>
              <w:jc w:val="center"/>
              <w:rPr>
                <w:rFonts w:hint="eastAsia" w:ascii="仿宋_GB2312" w:eastAsia="仿宋_GB2312"/>
                <w:bCs/>
                <w:sz w:val="24"/>
                <w:szCs w:val="24"/>
              </w:rPr>
            </w:pPr>
            <w:r>
              <w:rPr>
                <w:rFonts w:hint="eastAsia" w:ascii="仿宋_GB2312" w:eastAsia="仿宋_GB2312"/>
                <w:bCs/>
                <w:sz w:val="24"/>
                <w:szCs w:val="24"/>
              </w:rPr>
              <w:t>来源</w:t>
            </w:r>
          </w:p>
        </w:tc>
        <w:tc>
          <w:tcPr>
            <w:tcW w:w="805" w:type="dxa"/>
            <w:noWrap w:val="0"/>
            <w:vAlign w:val="top"/>
          </w:tcPr>
          <w:p>
            <w:pPr>
              <w:snapToGrid w:val="0"/>
              <w:ind w:right="6"/>
              <w:jc w:val="center"/>
              <w:rPr>
                <w:rFonts w:hint="eastAsia" w:ascii="仿宋_GB2312" w:eastAsia="仿宋_GB2312"/>
                <w:bCs/>
                <w:sz w:val="24"/>
                <w:szCs w:val="24"/>
                <w:highlight w:val="none"/>
              </w:rPr>
            </w:pPr>
            <w:r>
              <w:rPr>
                <w:rFonts w:hint="eastAsia" w:ascii="仿宋_GB2312" w:eastAsia="仿宋_GB2312"/>
                <w:bCs/>
                <w:sz w:val="24"/>
                <w:szCs w:val="24"/>
                <w:highlight w:val="none"/>
              </w:rPr>
              <w:t>担任</w:t>
            </w:r>
          </w:p>
          <w:p>
            <w:pPr>
              <w:snapToGrid w:val="0"/>
              <w:ind w:right="6"/>
              <w:jc w:val="center"/>
              <w:rPr>
                <w:rFonts w:hint="eastAsia" w:ascii="仿宋_GB2312" w:eastAsia="仿宋_GB2312"/>
                <w:bCs/>
                <w:sz w:val="24"/>
                <w:szCs w:val="24"/>
              </w:rPr>
            </w:pPr>
            <w:r>
              <w:rPr>
                <w:rFonts w:hint="eastAsia" w:ascii="仿宋_GB2312" w:eastAsia="仿宋_GB2312"/>
                <w:bCs/>
                <w:sz w:val="24"/>
                <w:szCs w:val="24"/>
                <w:highlight w:val="none"/>
              </w:rPr>
              <w:t>角色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752" w:type="dxa"/>
            <w:noWrap w:val="0"/>
            <w:vAlign w:val="top"/>
          </w:tcPr>
          <w:p>
            <w:pPr>
              <w:snapToGrid w:val="0"/>
              <w:spacing w:line="336" w:lineRule="auto"/>
              <w:ind w:right="6"/>
              <w:rPr>
                <w:rFonts w:hint="eastAsia"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1</w:t>
            </w:r>
          </w:p>
        </w:tc>
        <w:tc>
          <w:tcPr>
            <w:tcW w:w="2528"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default" w:ascii="仿宋_GB2312" w:hAnsi="Times New Roman" w:eastAsia="仿宋_GB2312" w:cs="Times New Roman"/>
                <w:b/>
                <w:bCs/>
                <w:sz w:val="24"/>
                <w:szCs w:val="24"/>
              </w:rPr>
              <w:t>基于MEMS技术的智能机器人用多功能集成传感器关键技术研究</w:t>
            </w:r>
          </w:p>
        </w:tc>
        <w:tc>
          <w:tcPr>
            <w:tcW w:w="1015" w:type="dxa"/>
            <w:noWrap w:val="0"/>
            <w:vAlign w:val="top"/>
          </w:tcPr>
          <w:p>
            <w:pPr>
              <w:snapToGrid w:val="0"/>
              <w:spacing w:line="336" w:lineRule="auto"/>
              <w:ind w:right="6"/>
              <w:rPr>
                <w:rFonts w:hint="default"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200</w:t>
            </w:r>
          </w:p>
        </w:tc>
        <w:tc>
          <w:tcPr>
            <w:tcW w:w="1228" w:type="dxa"/>
            <w:noWrap w:val="0"/>
            <w:vAlign w:val="top"/>
          </w:tcPr>
          <w:p>
            <w:pPr>
              <w:snapToGrid w:val="0"/>
              <w:spacing w:line="336" w:lineRule="auto"/>
              <w:ind w:right="6"/>
              <w:rPr>
                <w:rFonts w:hint="default"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2020.01-2023.12</w:t>
            </w:r>
          </w:p>
        </w:tc>
        <w:tc>
          <w:tcPr>
            <w:tcW w:w="1172" w:type="dxa"/>
            <w:noWrap w:val="0"/>
            <w:vAlign w:val="top"/>
          </w:tcPr>
          <w:p>
            <w:pPr>
              <w:snapToGrid w:val="0"/>
              <w:spacing w:line="336" w:lineRule="auto"/>
              <w:ind w:right="6"/>
              <w:rPr>
                <w:rFonts w:hint="eastAsia"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rPr>
              <w:t>国家自然科学基金</w:t>
            </w:r>
            <w:r>
              <w:rPr>
                <w:rFonts w:hint="eastAsia" w:ascii="仿宋_GB2312" w:hAnsi="Times New Roman" w:eastAsia="仿宋_GB2312" w:cs="Times New Roman"/>
                <w:b/>
                <w:bCs/>
                <w:sz w:val="24"/>
                <w:szCs w:val="24"/>
                <w:lang w:val="en-US" w:eastAsia="zh-CN"/>
              </w:rPr>
              <w:t>委</w:t>
            </w:r>
          </w:p>
        </w:tc>
        <w:tc>
          <w:tcPr>
            <w:tcW w:w="805" w:type="dxa"/>
            <w:noWrap w:val="0"/>
            <w:vAlign w:val="top"/>
          </w:tcPr>
          <w:p>
            <w:pPr>
              <w:snapToGrid w:val="0"/>
              <w:spacing w:line="336" w:lineRule="auto"/>
              <w:ind w:right="6"/>
              <w:rPr>
                <w:rFonts w:hint="eastAsia"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主持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52" w:type="dxa"/>
            <w:noWrap w:val="0"/>
            <w:vAlign w:val="top"/>
          </w:tcPr>
          <w:p>
            <w:pPr>
              <w:snapToGrid w:val="0"/>
              <w:spacing w:line="336" w:lineRule="auto"/>
              <w:ind w:right="6"/>
              <w:rPr>
                <w:rFonts w:hint="eastAsia"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2</w:t>
            </w:r>
          </w:p>
        </w:tc>
        <w:tc>
          <w:tcPr>
            <w:tcW w:w="2528" w:type="dxa"/>
            <w:noWrap w:val="0"/>
            <w:vAlign w:val="top"/>
          </w:tcPr>
          <w:p>
            <w:pPr>
              <w:snapToGrid w:val="0"/>
              <w:spacing w:line="336" w:lineRule="auto"/>
              <w:ind w:right="6"/>
              <w:rPr>
                <w:rFonts w:ascii="仿宋_GB2312" w:hAnsi="Times New Roman" w:eastAsia="仿宋_GB2312" w:cs="Times New Roman"/>
                <w:b/>
                <w:bCs/>
                <w:sz w:val="24"/>
                <w:szCs w:val="24"/>
              </w:rPr>
            </w:pPr>
            <w:r>
              <w:rPr>
                <w:rFonts w:hint="default" w:ascii="仿宋_GB2312" w:hAnsi="Times New Roman" w:eastAsia="仿宋_GB2312" w:cs="Times New Roman"/>
                <w:b/>
                <w:bCs/>
                <w:sz w:val="24"/>
                <w:szCs w:val="24"/>
                <w:lang w:val="en-US" w:eastAsia="zh-CN"/>
              </w:rPr>
              <w:t>MEMS 阵列触觉敏感元件关键技术研究</w:t>
            </w:r>
          </w:p>
        </w:tc>
        <w:tc>
          <w:tcPr>
            <w:tcW w:w="1015" w:type="dxa"/>
            <w:noWrap w:val="0"/>
            <w:vAlign w:val="top"/>
          </w:tcPr>
          <w:p>
            <w:pPr>
              <w:snapToGrid w:val="0"/>
              <w:spacing w:line="336" w:lineRule="auto"/>
              <w:ind w:right="6"/>
              <w:rPr>
                <w:rFonts w:hint="default"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203</w:t>
            </w:r>
          </w:p>
        </w:tc>
        <w:tc>
          <w:tcPr>
            <w:tcW w:w="1228" w:type="dxa"/>
            <w:noWrap w:val="0"/>
            <w:vAlign w:val="top"/>
          </w:tcPr>
          <w:p>
            <w:pPr>
              <w:snapToGrid w:val="0"/>
              <w:spacing w:line="336" w:lineRule="auto"/>
              <w:ind w:right="6"/>
              <w:rPr>
                <w:rFonts w:hint="default"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2022.11-2025.12</w:t>
            </w:r>
          </w:p>
        </w:tc>
        <w:tc>
          <w:tcPr>
            <w:tcW w:w="1172" w:type="dxa"/>
            <w:noWrap w:val="0"/>
            <w:vAlign w:val="top"/>
          </w:tcPr>
          <w:p>
            <w:pPr>
              <w:snapToGrid w:val="0"/>
              <w:spacing w:line="336" w:lineRule="auto"/>
              <w:ind w:right="6"/>
              <w:rPr>
                <w:rFonts w:hint="eastAsia"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科技部</w:t>
            </w:r>
          </w:p>
        </w:tc>
        <w:tc>
          <w:tcPr>
            <w:tcW w:w="805" w:type="dxa"/>
            <w:noWrap w:val="0"/>
            <w:vAlign w:val="top"/>
          </w:tcPr>
          <w:p>
            <w:pPr>
              <w:snapToGrid w:val="0"/>
              <w:spacing w:line="336" w:lineRule="auto"/>
              <w:ind w:right="6"/>
              <w:rPr>
                <w:rFonts w:hint="eastAsia"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主持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52" w:type="dxa"/>
            <w:noWrap w:val="0"/>
            <w:vAlign w:val="top"/>
          </w:tcPr>
          <w:p>
            <w:pPr>
              <w:snapToGrid w:val="0"/>
              <w:spacing w:line="336" w:lineRule="auto"/>
              <w:ind w:right="6"/>
              <w:rPr>
                <w:rFonts w:hint="eastAsia"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3</w:t>
            </w:r>
          </w:p>
        </w:tc>
        <w:tc>
          <w:tcPr>
            <w:tcW w:w="2528" w:type="dxa"/>
            <w:noWrap w:val="0"/>
            <w:vAlign w:val="top"/>
          </w:tcPr>
          <w:p>
            <w:pPr>
              <w:snapToGrid w:val="0"/>
              <w:spacing w:line="336" w:lineRule="auto"/>
              <w:ind w:right="6"/>
              <w:rPr>
                <w:rFonts w:ascii="仿宋_GB2312" w:hAnsi="Times New Roman" w:eastAsia="仿宋_GB2312" w:cs="Times New Roman"/>
                <w:b/>
                <w:bCs/>
                <w:sz w:val="24"/>
                <w:szCs w:val="24"/>
              </w:rPr>
            </w:pPr>
            <w:r>
              <w:rPr>
                <w:rFonts w:hint="default" w:ascii="仿宋_GB2312" w:hAnsi="Times New Roman" w:eastAsia="仿宋_GB2312" w:cs="Times New Roman"/>
                <w:b/>
                <w:bCs/>
                <w:sz w:val="24"/>
                <w:szCs w:val="24"/>
                <w:lang w:val="en-US" w:eastAsia="zh-CN"/>
              </w:rPr>
              <w:t>基于柔性的xxx研究</w:t>
            </w:r>
          </w:p>
        </w:tc>
        <w:tc>
          <w:tcPr>
            <w:tcW w:w="1015" w:type="dxa"/>
            <w:noWrap w:val="0"/>
            <w:vAlign w:val="top"/>
          </w:tcPr>
          <w:p>
            <w:pPr>
              <w:snapToGrid w:val="0"/>
              <w:spacing w:line="336" w:lineRule="auto"/>
              <w:ind w:right="6"/>
              <w:rPr>
                <w:rFonts w:hint="default"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360</w:t>
            </w:r>
          </w:p>
        </w:tc>
        <w:tc>
          <w:tcPr>
            <w:tcW w:w="1228" w:type="dxa"/>
            <w:noWrap w:val="0"/>
            <w:vAlign w:val="top"/>
          </w:tcPr>
          <w:p>
            <w:pPr>
              <w:snapToGrid w:val="0"/>
              <w:spacing w:line="336" w:lineRule="auto"/>
              <w:ind w:right="6"/>
              <w:rPr>
                <w:rFonts w:hint="default"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2020.12-2023.06</w:t>
            </w:r>
          </w:p>
        </w:tc>
        <w:tc>
          <w:tcPr>
            <w:tcW w:w="1172" w:type="dxa"/>
            <w:noWrap w:val="0"/>
            <w:vAlign w:val="top"/>
          </w:tcPr>
          <w:p>
            <w:pPr>
              <w:snapToGrid w:val="0"/>
              <w:spacing w:line="336" w:lineRule="auto"/>
              <w:ind w:right="6"/>
              <w:rPr>
                <w:rFonts w:hint="eastAsia"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科技部</w:t>
            </w:r>
          </w:p>
        </w:tc>
        <w:tc>
          <w:tcPr>
            <w:tcW w:w="805" w:type="dxa"/>
            <w:noWrap w:val="0"/>
            <w:vAlign w:val="top"/>
          </w:tcPr>
          <w:p>
            <w:pPr>
              <w:snapToGrid w:val="0"/>
              <w:spacing w:line="336" w:lineRule="auto"/>
              <w:ind w:right="6"/>
              <w:rPr>
                <w:rFonts w:hint="eastAsia"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主持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52" w:type="dxa"/>
            <w:noWrap w:val="0"/>
            <w:vAlign w:val="top"/>
          </w:tcPr>
          <w:p>
            <w:pPr>
              <w:snapToGrid w:val="0"/>
              <w:spacing w:line="336" w:lineRule="auto"/>
              <w:ind w:right="6"/>
              <w:rPr>
                <w:rFonts w:hint="default"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4</w:t>
            </w:r>
          </w:p>
        </w:tc>
        <w:tc>
          <w:tcPr>
            <w:tcW w:w="2528" w:type="dxa"/>
            <w:noWrap w:val="0"/>
            <w:vAlign w:val="top"/>
          </w:tcPr>
          <w:p>
            <w:pPr>
              <w:snapToGrid w:val="0"/>
              <w:spacing w:line="336" w:lineRule="auto"/>
              <w:ind w:right="6"/>
              <w:rPr>
                <w:rFonts w:ascii="仿宋_GB2312" w:hAnsi="Times New Roman" w:eastAsia="仿宋_GB2312" w:cs="Times New Roman"/>
                <w:b/>
                <w:bCs/>
                <w:sz w:val="24"/>
                <w:szCs w:val="24"/>
              </w:rPr>
            </w:pPr>
            <w:r>
              <w:rPr>
                <w:rFonts w:hint="default" w:ascii="仿宋_GB2312" w:hAnsi="Times New Roman" w:eastAsia="仿宋_GB2312" w:cs="Times New Roman"/>
                <w:b/>
                <w:bCs/>
                <w:sz w:val="24"/>
                <w:szCs w:val="24"/>
              </w:rPr>
              <w:t>GHz 频率机械耦合阵列组合的盘结构电容式微机械谐振 器关键技术研究</w:t>
            </w:r>
          </w:p>
        </w:tc>
        <w:tc>
          <w:tcPr>
            <w:tcW w:w="1015" w:type="dxa"/>
            <w:noWrap w:val="0"/>
            <w:vAlign w:val="top"/>
          </w:tcPr>
          <w:p>
            <w:pPr>
              <w:snapToGrid w:val="0"/>
              <w:spacing w:line="336" w:lineRule="auto"/>
              <w:ind w:right="6"/>
              <w:rPr>
                <w:rFonts w:hint="default"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81</w:t>
            </w:r>
          </w:p>
        </w:tc>
        <w:tc>
          <w:tcPr>
            <w:tcW w:w="1228" w:type="dxa"/>
            <w:noWrap w:val="0"/>
            <w:vAlign w:val="top"/>
          </w:tcPr>
          <w:p>
            <w:pPr>
              <w:snapToGrid w:val="0"/>
              <w:spacing w:line="336" w:lineRule="auto"/>
              <w:ind w:right="6"/>
              <w:rPr>
                <w:rFonts w:hint="default"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2014.02-2017.12</w:t>
            </w:r>
          </w:p>
        </w:tc>
        <w:tc>
          <w:tcPr>
            <w:tcW w:w="1172" w:type="dxa"/>
            <w:noWrap w:val="0"/>
            <w:vAlign w:val="top"/>
          </w:tcPr>
          <w:p>
            <w:pPr>
              <w:snapToGrid w:val="0"/>
              <w:spacing w:line="336" w:lineRule="auto"/>
              <w:ind w:right="6"/>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国家自然科学基金</w:t>
            </w:r>
            <w:r>
              <w:rPr>
                <w:rFonts w:hint="eastAsia" w:ascii="仿宋_GB2312" w:hAnsi="Times New Roman" w:eastAsia="仿宋_GB2312" w:cs="Times New Roman"/>
                <w:b/>
                <w:bCs/>
                <w:sz w:val="24"/>
                <w:szCs w:val="24"/>
                <w:lang w:val="en-US" w:eastAsia="zh-CN"/>
              </w:rPr>
              <w:t>委</w:t>
            </w:r>
          </w:p>
        </w:tc>
        <w:tc>
          <w:tcPr>
            <w:tcW w:w="805" w:type="dxa"/>
            <w:noWrap w:val="0"/>
            <w:vAlign w:val="top"/>
          </w:tcPr>
          <w:p>
            <w:pPr>
              <w:snapToGrid w:val="0"/>
              <w:spacing w:line="336" w:lineRule="auto"/>
              <w:ind w:right="6"/>
              <w:rPr>
                <w:rFonts w:hint="eastAsia"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主持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52" w:type="dxa"/>
            <w:noWrap w:val="0"/>
            <w:vAlign w:val="top"/>
          </w:tcPr>
          <w:p>
            <w:pPr>
              <w:snapToGrid w:val="0"/>
              <w:spacing w:line="336" w:lineRule="auto"/>
              <w:ind w:right="6"/>
              <w:rPr>
                <w:rFonts w:hint="default"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5</w:t>
            </w:r>
          </w:p>
        </w:tc>
        <w:tc>
          <w:tcPr>
            <w:tcW w:w="2528" w:type="dxa"/>
            <w:noWrap w:val="0"/>
            <w:vAlign w:val="top"/>
          </w:tcPr>
          <w:p>
            <w:pPr>
              <w:snapToGrid w:val="0"/>
              <w:spacing w:line="336" w:lineRule="auto"/>
              <w:ind w:right="6"/>
              <w:rPr>
                <w:rFonts w:ascii="仿宋_GB2312" w:hAnsi="Times New Roman" w:eastAsia="仿宋_GB2312" w:cs="Times New Roman"/>
                <w:b/>
                <w:bCs/>
                <w:sz w:val="24"/>
                <w:szCs w:val="24"/>
              </w:rPr>
            </w:pPr>
            <w:r>
              <w:rPr>
                <w:rFonts w:hint="default" w:ascii="仿宋_GB2312" w:hAnsi="Times New Roman" w:eastAsia="仿宋_GB2312" w:cs="Times New Roman"/>
                <w:b/>
                <w:bCs/>
                <w:sz w:val="24"/>
                <w:szCs w:val="24"/>
              </w:rPr>
              <w:t>集成精准自测 传感器的三轴 MEMS 振动台研究</w:t>
            </w:r>
          </w:p>
        </w:tc>
        <w:tc>
          <w:tcPr>
            <w:tcW w:w="1015" w:type="dxa"/>
            <w:noWrap w:val="0"/>
            <w:vAlign w:val="top"/>
          </w:tcPr>
          <w:p>
            <w:pPr>
              <w:snapToGrid w:val="0"/>
              <w:spacing w:line="336" w:lineRule="auto"/>
              <w:ind w:right="6"/>
              <w:rPr>
                <w:rFonts w:hint="default"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63</w:t>
            </w:r>
          </w:p>
        </w:tc>
        <w:tc>
          <w:tcPr>
            <w:tcW w:w="1228" w:type="dxa"/>
            <w:noWrap w:val="0"/>
            <w:vAlign w:val="top"/>
          </w:tcPr>
          <w:p>
            <w:pPr>
              <w:snapToGrid w:val="0"/>
              <w:spacing w:line="336" w:lineRule="auto"/>
              <w:ind w:right="6"/>
              <w:rPr>
                <w:rFonts w:hint="default"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2019.01-2022.12</w:t>
            </w:r>
          </w:p>
        </w:tc>
        <w:tc>
          <w:tcPr>
            <w:tcW w:w="1172" w:type="dxa"/>
            <w:noWrap w:val="0"/>
            <w:vAlign w:val="top"/>
          </w:tcPr>
          <w:p>
            <w:pPr>
              <w:snapToGrid w:val="0"/>
              <w:spacing w:line="336" w:lineRule="auto"/>
              <w:ind w:right="6"/>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国家自然科学基金</w:t>
            </w:r>
            <w:r>
              <w:rPr>
                <w:rFonts w:hint="eastAsia" w:ascii="仿宋_GB2312" w:hAnsi="Times New Roman" w:eastAsia="仿宋_GB2312" w:cs="Times New Roman"/>
                <w:b/>
                <w:bCs/>
                <w:sz w:val="24"/>
                <w:szCs w:val="24"/>
                <w:lang w:val="en-US" w:eastAsia="zh-CN"/>
              </w:rPr>
              <w:t>委</w:t>
            </w:r>
          </w:p>
        </w:tc>
        <w:tc>
          <w:tcPr>
            <w:tcW w:w="805" w:type="dxa"/>
            <w:noWrap w:val="0"/>
            <w:vAlign w:val="top"/>
          </w:tcPr>
          <w:p>
            <w:pPr>
              <w:snapToGrid w:val="0"/>
              <w:spacing w:line="336" w:lineRule="auto"/>
              <w:ind w:right="6"/>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主持</w:t>
            </w:r>
          </w:p>
        </w:tc>
      </w:tr>
    </w:tbl>
    <w:p>
      <w:pPr>
        <w:spacing w:line="360" w:lineRule="auto"/>
        <w:rPr>
          <w:rFonts w:hint="eastAsia" w:ascii="宋体" w:hAnsi="宋体"/>
          <w:b/>
          <w:sz w:val="24"/>
          <w:szCs w:val="24"/>
        </w:rPr>
      </w:pPr>
    </w:p>
    <w:p>
      <w:pPr>
        <w:spacing w:line="360" w:lineRule="auto"/>
        <w:rPr>
          <w:rFonts w:ascii="宋体"/>
          <w:b/>
          <w:sz w:val="24"/>
          <w:szCs w:val="24"/>
        </w:rPr>
      </w:pPr>
      <w:r>
        <w:rPr>
          <w:rFonts w:hint="eastAsia" w:ascii="宋体" w:hAnsi="宋体"/>
          <w:b/>
          <w:sz w:val="24"/>
          <w:szCs w:val="24"/>
        </w:rPr>
        <w:t>（三）知识产权</w:t>
      </w:r>
    </w:p>
    <w:tbl>
      <w:tblPr>
        <w:tblStyle w:val="4"/>
        <w:tblW w:w="91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2160"/>
        <w:gridCol w:w="1231"/>
        <w:gridCol w:w="1440"/>
        <w:gridCol w:w="1395"/>
        <w:gridCol w:w="1077"/>
        <w:gridCol w:w="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5" w:type="dxa"/>
            <w:noWrap w:val="0"/>
            <w:vAlign w:val="center"/>
          </w:tcPr>
          <w:p>
            <w:pPr>
              <w:snapToGrid w:val="0"/>
              <w:ind w:right="6"/>
              <w:jc w:val="center"/>
              <w:rPr>
                <w:rFonts w:hint="eastAsia" w:ascii="仿宋_GB2312" w:eastAsia="仿宋_GB2312"/>
                <w:bCs/>
                <w:sz w:val="24"/>
                <w:szCs w:val="24"/>
              </w:rPr>
            </w:pPr>
            <w:r>
              <w:rPr>
                <w:rFonts w:hint="eastAsia" w:ascii="仿宋_GB2312" w:eastAsia="仿宋_GB2312"/>
                <w:sz w:val="24"/>
                <w:szCs w:val="24"/>
              </w:rPr>
              <w:t>序号</w:t>
            </w:r>
          </w:p>
        </w:tc>
        <w:tc>
          <w:tcPr>
            <w:tcW w:w="2160" w:type="dxa"/>
            <w:noWrap w:val="0"/>
            <w:vAlign w:val="center"/>
          </w:tcPr>
          <w:p>
            <w:pPr>
              <w:snapToGrid w:val="0"/>
              <w:ind w:right="6"/>
              <w:jc w:val="center"/>
              <w:rPr>
                <w:rFonts w:hint="eastAsia" w:ascii="仿宋_GB2312" w:eastAsia="仿宋_GB2312"/>
                <w:bCs/>
                <w:sz w:val="24"/>
                <w:szCs w:val="24"/>
              </w:rPr>
            </w:pPr>
            <w:r>
              <w:rPr>
                <w:rFonts w:hint="eastAsia" w:ascii="仿宋_GB2312" w:eastAsia="仿宋_GB2312"/>
                <w:sz w:val="24"/>
                <w:szCs w:val="24"/>
              </w:rPr>
              <w:t>专利名称</w:t>
            </w:r>
          </w:p>
        </w:tc>
        <w:tc>
          <w:tcPr>
            <w:tcW w:w="1231" w:type="dxa"/>
            <w:noWrap w:val="0"/>
            <w:vAlign w:val="center"/>
          </w:tcPr>
          <w:p>
            <w:pPr>
              <w:snapToGrid w:val="0"/>
              <w:ind w:right="6"/>
              <w:jc w:val="center"/>
              <w:rPr>
                <w:rFonts w:hint="eastAsia" w:ascii="仿宋_GB2312" w:eastAsia="仿宋_GB2312"/>
                <w:sz w:val="24"/>
                <w:szCs w:val="24"/>
              </w:rPr>
            </w:pPr>
            <w:r>
              <w:rPr>
                <w:rFonts w:hint="eastAsia" w:ascii="仿宋_GB2312" w:eastAsia="仿宋_GB2312"/>
                <w:sz w:val="24"/>
                <w:szCs w:val="24"/>
              </w:rPr>
              <w:t>授权号</w:t>
            </w:r>
          </w:p>
        </w:tc>
        <w:tc>
          <w:tcPr>
            <w:tcW w:w="1440" w:type="dxa"/>
            <w:noWrap w:val="0"/>
            <w:vAlign w:val="center"/>
          </w:tcPr>
          <w:p>
            <w:pPr>
              <w:snapToGrid w:val="0"/>
              <w:ind w:right="6"/>
              <w:jc w:val="center"/>
              <w:rPr>
                <w:rFonts w:hint="eastAsia" w:ascii="仿宋_GB2312" w:eastAsia="仿宋_GB2312"/>
                <w:bCs/>
                <w:sz w:val="24"/>
                <w:szCs w:val="24"/>
              </w:rPr>
            </w:pPr>
            <w:r>
              <w:rPr>
                <w:rFonts w:hint="eastAsia" w:ascii="仿宋_GB2312" w:eastAsia="仿宋_GB2312"/>
                <w:bCs/>
                <w:sz w:val="24"/>
                <w:szCs w:val="24"/>
                <w:lang w:eastAsia="zh-CN"/>
              </w:rPr>
              <w:t>专利类别</w:t>
            </w:r>
          </w:p>
        </w:tc>
        <w:tc>
          <w:tcPr>
            <w:tcW w:w="1395" w:type="dxa"/>
            <w:noWrap w:val="0"/>
            <w:vAlign w:val="center"/>
          </w:tcPr>
          <w:p>
            <w:pPr>
              <w:snapToGrid w:val="0"/>
              <w:ind w:right="6"/>
              <w:jc w:val="center"/>
              <w:rPr>
                <w:rFonts w:hint="eastAsia" w:ascii="仿宋_GB2312" w:eastAsia="仿宋_GB2312"/>
                <w:bCs/>
                <w:sz w:val="24"/>
                <w:szCs w:val="24"/>
              </w:rPr>
            </w:pPr>
            <w:r>
              <w:rPr>
                <w:rFonts w:hint="eastAsia" w:ascii="仿宋_GB2312" w:eastAsia="仿宋_GB2312"/>
                <w:bCs/>
                <w:sz w:val="24"/>
                <w:szCs w:val="24"/>
              </w:rPr>
              <w:t>发明人排序</w:t>
            </w:r>
          </w:p>
        </w:tc>
        <w:tc>
          <w:tcPr>
            <w:tcW w:w="1077" w:type="dxa"/>
            <w:noWrap w:val="0"/>
            <w:vAlign w:val="center"/>
          </w:tcPr>
          <w:p>
            <w:pPr>
              <w:snapToGrid w:val="0"/>
              <w:ind w:right="6"/>
              <w:jc w:val="center"/>
              <w:rPr>
                <w:rFonts w:hint="eastAsia" w:ascii="仿宋_GB2312" w:eastAsia="仿宋_GB2312"/>
                <w:sz w:val="24"/>
                <w:szCs w:val="24"/>
              </w:rPr>
            </w:pPr>
            <w:r>
              <w:rPr>
                <w:rFonts w:hint="eastAsia" w:ascii="仿宋_GB2312" w:eastAsia="仿宋_GB2312"/>
                <w:sz w:val="24"/>
                <w:szCs w:val="24"/>
              </w:rPr>
              <w:t>授权</w:t>
            </w:r>
          </w:p>
          <w:p>
            <w:pPr>
              <w:snapToGrid w:val="0"/>
              <w:ind w:right="6"/>
              <w:jc w:val="center"/>
              <w:rPr>
                <w:rFonts w:hint="eastAsia" w:ascii="仿宋_GB2312" w:eastAsia="仿宋_GB2312"/>
                <w:bCs/>
                <w:sz w:val="24"/>
                <w:szCs w:val="24"/>
              </w:rPr>
            </w:pPr>
            <w:r>
              <w:rPr>
                <w:rFonts w:hint="eastAsia" w:ascii="仿宋_GB2312" w:eastAsia="仿宋_GB2312"/>
                <w:sz w:val="24"/>
                <w:szCs w:val="24"/>
              </w:rPr>
              <w:t>时间</w:t>
            </w:r>
          </w:p>
        </w:tc>
        <w:tc>
          <w:tcPr>
            <w:tcW w:w="980" w:type="dxa"/>
            <w:noWrap w:val="0"/>
            <w:vAlign w:val="center"/>
          </w:tcPr>
          <w:p>
            <w:pPr>
              <w:snapToGrid w:val="0"/>
              <w:ind w:right="6"/>
              <w:jc w:val="center"/>
              <w:rPr>
                <w:rFonts w:hint="eastAsia" w:ascii="仿宋_GB2312" w:eastAsia="仿宋_GB2312"/>
                <w:bCs/>
                <w:sz w:val="24"/>
                <w:szCs w:val="24"/>
              </w:rPr>
            </w:pPr>
            <w:r>
              <w:rPr>
                <w:rFonts w:hint="eastAsia" w:ascii="仿宋_GB2312" w:eastAsia="仿宋_GB2312"/>
                <w:sz w:val="24"/>
                <w:szCs w:val="24"/>
              </w:rPr>
              <w:t>授权国别或组织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845" w:type="dxa"/>
            <w:noWrap w:val="0"/>
            <w:vAlign w:val="top"/>
          </w:tcPr>
          <w:p>
            <w:pPr>
              <w:snapToGrid w:val="0"/>
              <w:spacing w:line="336" w:lineRule="auto"/>
              <w:ind w:right="6"/>
              <w:rPr>
                <w:rFonts w:hint="eastAsia"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1</w:t>
            </w:r>
          </w:p>
        </w:tc>
        <w:tc>
          <w:tcPr>
            <w:tcW w:w="2160" w:type="dxa"/>
            <w:noWrap w:val="0"/>
            <w:vAlign w:val="center"/>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一种基于下肢关节力矩估计的关节磨损情况分析系统</w:t>
            </w:r>
          </w:p>
        </w:tc>
        <w:tc>
          <w:tcPr>
            <w:tcW w:w="1231" w:type="dxa"/>
            <w:noWrap w:val="0"/>
            <w:vAlign w:val="center"/>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ZL202011078147.4</w:t>
            </w:r>
          </w:p>
        </w:tc>
        <w:tc>
          <w:tcPr>
            <w:tcW w:w="1440" w:type="dxa"/>
            <w:noWrap w:val="0"/>
            <w:vAlign w:val="center"/>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发明专利</w:t>
            </w:r>
          </w:p>
        </w:tc>
        <w:tc>
          <w:tcPr>
            <w:tcW w:w="1395" w:type="dxa"/>
            <w:noWrap w:val="0"/>
            <w:vAlign w:val="top"/>
          </w:tcPr>
          <w:p>
            <w:pPr>
              <w:snapToGrid w:val="0"/>
              <w:spacing w:line="336" w:lineRule="auto"/>
              <w:ind w:right="6"/>
              <w:rPr>
                <w:rFonts w:hint="default"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1/5</w:t>
            </w:r>
          </w:p>
        </w:tc>
        <w:tc>
          <w:tcPr>
            <w:tcW w:w="1077" w:type="dxa"/>
            <w:noWrap w:val="0"/>
            <w:vAlign w:val="center"/>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2018-02-01</w:t>
            </w:r>
          </w:p>
        </w:tc>
        <w:tc>
          <w:tcPr>
            <w:tcW w:w="980" w:type="dxa"/>
            <w:noWrap w:val="0"/>
            <w:vAlign w:val="top"/>
          </w:tcPr>
          <w:p>
            <w:pPr>
              <w:snapToGrid w:val="0"/>
              <w:spacing w:line="336" w:lineRule="auto"/>
              <w:ind w:right="6"/>
              <w:rPr>
                <w:rFonts w:hint="eastAsia"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845" w:type="dxa"/>
            <w:noWrap w:val="0"/>
            <w:vAlign w:val="top"/>
          </w:tcPr>
          <w:p>
            <w:pPr>
              <w:snapToGrid w:val="0"/>
              <w:spacing w:line="336" w:lineRule="auto"/>
              <w:ind w:right="6"/>
              <w:rPr>
                <w:rFonts w:hint="eastAsia"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2</w:t>
            </w:r>
          </w:p>
        </w:tc>
        <w:tc>
          <w:tcPr>
            <w:tcW w:w="2160"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一种新型的摆动式微机械锁止结构</w:t>
            </w:r>
          </w:p>
        </w:tc>
        <w:tc>
          <w:tcPr>
            <w:tcW w:w="1231"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201711207591X</w:t>
            </w:r>
          </w:p>
        </w:tc>
        <w:tc>
          <w:tcPr>
            <w:tcW w:w="1440"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发明专利</w:t>
            </w:r>
          </w:p>
        </w:tc>
        <w:tc>
          <w:tcPr>
            <w:tcW w:w="1395" w:type="dxa"/>
            <w:noWrap w:val="0"/>
            <w:vAlign w:val="top"/>
          </w:tcPr>
          <w:p>
            <w:pPr>
              <w:snapToGrid w:val="0"/>
              <w:spacing w:line="336" w:lineRule="auto"/>
              <w:ind w:right="6"/>
              <w:rPr>
                <w:rFonts w:hint="default"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1/2</w:t>
            </w:r>
          </w:p>
        </w:tc>
        <w:tc>
          <w:tcPr>
            <w:tcW w:w="1077"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2017-11-18</w:t>
            </w:r>
          </w:p>
        </w:tc>
        <w:tc>
          <w:tcPr>
            <w:tcW w:w="980"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6" w:hRule="atLeast"/>
          <w:jc w:val="center"/>
        </w:trPr>
        <w:tc>
          <w:tcPr>
            <w:tcW w:w="845" w:type="dxa"/>
            <w:noWrap w:val="0"/>
            <w:vAlign w:val="top"/>
          </w:tcPr>
          <w:p>
            <w:pPr>
              <w:snapToGrid w:val="0"/>
              <w:spacing w:line="336" w:lineRule="auto"/>
              <w:ind w:right="6"/>
              <w:rPr>
                <w:rFonts w:hint="eastAsia"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3</w:t>
            </w:r>
          </w:p>
          <w:p>
            <w:pPr>
              <w:snapToGrid w:val="0"/>
              <w:spacing w:line="336" w:lineRule="auto"/>
              <w:ind w:right="6"/>
              <w:rPr>
                <w:rFonts w:hint="eastAsia" w:ascii="仿宋_GB2312" w:hAnsi="Times New Roman" w:eastAsia="仿宋_GB2312" w:cs="Times New Roman"/>
                <w:b/>
                <w:bCs/>
                <w:sz w:val="24"/>
                <w:szCs w:val="24"/>
              </w:rPr>
            </w:pPr>
          </w:p>
        </w:tc>
        <w:tc>
          <w:tcPr>
            <w:tcW w:w="2160"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电极横向可动的微机械圆盘谐振器</w:t>
            </w:r>
          </w:p>
        </w:tc>
        <w:tc>
          <w:tcPr>
            <w:tcW w:w="1231"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ZL2014101505821</w:t>
            </w:r>
          </w:p>
        </w:tc>
        <w:tc>
          <w:tcPr>
            <w:tcW w:w="1440"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发明专利</w:t>
            </w:r>
          </w:p>
        </w:tc>
        <w:tc>
          <w:tcPr>
            <w:tcW w:w="1395" w:type="dxa"/>
            <w:noWrap w:val="0"/>
            <w:vAlign w:val="top"/>
          </w:tcPr>
          <w:p>
            <w:pPr>
              <w:snapToGrid w:val="0"/>
              <w:spacing w:line="336" w:lineRule="auto"/>
              <w:ind w:right="6"/>
              <w:rPr>
                <w:rFonts w:hint="default"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1/2</w:t>
            </w:r>
          </w:p>
        </w:tc>
        <w:tc>
          <w:tcPr>
            <w:tcW w:w="1077"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2016-02-15</w:t>
            </w:r>
          </w:p>
        </w:tc>
        <w:tc>
          <w:tcPr>
            <w:tcW w:w="980"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6" w:hRule="atLeast"/>
          <w:jc w:val="center"/>
        </w:trPr>
        <w:tc>
          <w:tcPr>
            <w:tcW w:w="845" w:type="dxa"/>
            <w:noWrap w:val="0"/>
            <w:vAlign w:val="top"/>
          </w:tcPr>
          <w:p>
            <w:pPr>
              <w:snapToGrid w:val="0"/>
              <w:spacing w:line="336" w:lineRule="auto"/>
              <w:ind w:right="6"/>
              <w:rPr>
                <w:rFonts w:hint="eastAsia"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4</w:t>
            </w:r>
          </w:p>
        </w:tc>
        <w:tc>
          <w:tcPr>
            <w:tcW w:w="2160"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一种解决柔性阵列压阻式传感器信号串扰与多点检测的调理电路及方法</w:t>
            </w:r>
          </w:p>
        </w:tc>
        <w:tc>
          <w:tcPr>
            <w:tcW w:w="1231"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ZL202110762479.2</w:t>
            </w:r>
          </w:p>
        </w:tc>
        <w:tc>
          <w:tcPr>
            <w:tcW w:w="1440"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发明专利</w:t>
            </w:r>
          </w:p>
        </w:tc>
        <w:tc>
          <w:tcPr>
            <w:tcW w:w="1395" w:type="dxa"/>
            <w:noWrap w:val="0"/>
            <w:vAlign w:val="top"/>
          </w:tcPr>
          <w:p>
            <w:pPr>
              <w:snapToGrid w:val="0"/>
              <w:spacing w:line="336" w:lineRule="auto"/>
              <w:ind w:right="6"/>
              <w:rPr>
                <w:rFonts w:hint="default"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1/5</w:t>
            </w:r>
          </w:p>
        </w:tc>
        <w:tc>
          <w:tcPr>
            <w:tcW w:w="1077"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2022-10-21</w:t>
            </w:r>
          </w:p>
        </w:tc>
        <w:tc>
          <w:tcPr>
            <w:tcW w:w="980"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6" w:hRule="atLeast"/>
          <w:jc w:val="center"/>
        </w:trPr>
        <w:tc>
          <w:tcPr>
            <w:tcW w:w="845" w:type="dxa"/>
            <w:noWrap w:val="0"/>
            <w:vAlign w:val="top"/>
          </w:tcPr>
          <w:p>
            <w:pPr>
              <w:snapToGrid w:val="0"/>
              <w:spacing w:line="336" w:lineRule="auto"/>
              <w:ind w:right="6"/>
              <w:rPr>
                <w:rFonts w:hint="eastAsia"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5</w:t>
            </w:r>
          </w:p>
        </w:tc>
        <w:tc>
          <w:tcPr>
            <w:tcW w:w="2160"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一种基于FR4印制电路板的三轴减振结构</w:t>
            </w:r>
          </w:p>
        </w:tc>
        <w:tc>
          <w:tcPr>
            <w:tcW w:w="1231"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Z1201810527029.3</w:t>
            </w:r>
          </w:p>
        </w:tc>
        <w:tc>
          <w:tcPr>
            <w:tcW w:w="1440"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发明专利</w:t>
            </w:r>
          </w:p>
        </w:tc>
        <w:tc>
          <w:tcPr>
            <w:tcW w:w="1395" w:type="dxa"/>
            <w:noWrap w:val="0"/>
            <w:vAlign w:val="top"/>
          </w:tcPr>
          <w:p>
            <w:pPr>
              <w:snapToGrid w:val="0"/>
              <w:spacing w:line="336" w:lineRule="auto"/>
              <w:ind w:right="6"/>
              <w:rPr>
                <w:rFonts w:hint="default"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1/2</w:t>
            </w:r>
          </w:p>
        </w:tc>
        <w:tc>
          <w:tcPr>
            <w:tcW w:w="1077"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2020-04-20</w:t>
            </w:r>
          </w:p>
        </w:tc>
        <w:tc>
          <w:tcPr>
            <w:tcW w:w="980"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6" w:hRule="atLeast"/>
          <w:jc w:val="center"/>
        </w:trPr>
        <w:tc>
          <w:tcPr>
            <w:tcW w:w="845" w:type="dxa"/>
            <w:noWrap w:val="0"/>
            <w:vAlign w:val="top"/>
          </w:tcPr>
          <w:p>
            <w:pPr>
              <w:snapToGrid w:val="0"/>
              <w:spacing w:line="336" w:lineRule="auto"/>
              <w:ind w:right="6"/>
              <w:rPr>
                <w:rFonts w:hint="eastAsia"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6</w:t>
            </w:r>
          </w:p>
        </w:tc>
        <w:tc>
          <w:tcPr>
            <w:tcW w:w="2160"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一种用于MEMS惯性测量系统的三轴多级PCB减振结构</w:t>
            </w:r>
          </w:p>
        </w:tc>
        <w:tc>
          <w:tcPr>
            <w:tcW w:w="1231"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ZL201810526927.7</w:t>
            </w:r>
          </w:p>
        </w:tc>
        <w:tc>
          <w:tcPr>
            <w:tcW w:w="1440"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发明专利</w:t>
            </w:r>
          </w:p>
        </w:tc>
        <w:tc>
          <w:tcPr>
            <w:tcW w:w="1395" w:type="dxa"/>
            <w:noWrap w:val="0"/>
            <w:vAlign w:val="top"/>
          </w:tcPr>
          <w:p>
            <w:pPr>
              <w:snapToGrid w:val="0"/>
              <w:spacing w:line="336" w:lineRule="auto"/>
              <w:ind w:right="6"/>
              <w:rPr>
                <w:rFonts w:hint="default"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1/3</w:t>
            </w:r>
          </w:p>
        </w:tc>
        <w:tc>
          <w:tcPr>
            <w:tcW w:w="1077"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2020-10-16</w:t>
            </w:r>
          </w:p>
        </w:tc>
        <w:tc>
          <w:tcPr>
            <w:tcW w:w="980"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6" w:hRule="atLeast"/>
          <w:jc w:val="center"/>
        </w:trPr>
        <w:tc>
          <w:tcPr>
            <w:tcW w:w="845" w:type="dxa"/>
            <w:noWrap w:val="0"/>
            <w:vAlign w:val="top"/>
          </w:tcPr>
          <w:p>
            <w:pPr>
              <w:snapToGrid w:val="0"/>
              <w:spacing w:line="336" w:lineRule="auto"/>
              <w:ind w:right="6"/>
              <w:rPr>
                <w:rFonts w:hint="eastAsia"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7</w:t>
            </w:r>
          </w:p>
        </w:tc>
        <w:tc>
          <w:tcPr>
            <w:tcW w:w="2160"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一种高灵敏度的MEMS触觉传感器结构</w:t>
            </w:r>
          </w:p>
        </w:tc>
        <w:tc>
          <w:tcPr>
            <w:tcW w:w="1231"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ZL201910583731.6</w:t>
            </w:r>
          </w:p>
        </w:tc>
        <w:tc>
          <w:tcPr>
            <w:tcW w:w="1440"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发明专利</w:t>
            </w:r>
          </w:p>
        </w:tc>
        <w:tc>
          <w:tcPr>
            <w:tcW w:w="1395" w:type="dxa"/>
            <w:noWrap w:val="0"/>
            <w:vAlign w:val="top"/>
          </w:tcPr>
          <w:p>
            <w:pPr>
              <w:snapToGrid w:val="0"/>
              <w:spacing w:line="336" w:lineRule="auto"/>
              <w:ind w:right="6"/>
              <w:rPr>
                <w:rFonts w:hint="default"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1/2</w:t>
            </w:r>
          </w:p>
        </w:tc>
        <w:tc>
          <w:tcPr>
            <w:tcW w:w="1077"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2021-05-11</w:t>
            </w:r>
          </w:p>
        </w:tc>
        <w:tc>
          <w:tcPr>
            <w:tcW w:w="980"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6" w:hRule="atLeast"/>
          <w:jc w:val="center"/>
        </w:trPr>
        <w:tc>
          <w:tcPr>
            <w:tcW w:w="845" w:type="dxa"/>
            <w:noWrap w:val="0"/>
            <w:vAlign w:val="top"/>
          </w:tcPr>
          <w:p>
            <w:pPr>
              <w:snapToGrid w:val="0"/>
              <w:spacing w:line="336" w:lineRule="auto"/>
              <w:ind w:right="6"/>
              <w:rPr>
                <w:rFonts w:hint="eastAsia"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8</w:t>
            </w:r>
          </w:p>
        </w:tc>
        <w:tc>
          <w:tcPr>
            <w:tcW w:w="2160"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集流量传感器为一体的可降气体流速的MEMS缓冲结构</w:t>
            </w:r>
          </w:p>
        </w:tc>
        <w:tc>
          <w:tcPr>
            <w:tcW w:w="1231"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ZL2018108411467</w:t>
            </w:r>
          </w:p>
        </w:tc>
        <w:tc>
          <w:tcPr>
            <w:tcW w:w="1440"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发明专利</w:t>
            </w:r>
          </w:p>
        </w:tc>
        <w:tc>
          <w:tcPr>
            <w:tcW w:w="1395" w:type="dxa"/>
            <w:noWrap w:val="0"/>
            <w:vAlign w:val="top"/>
          </w:tcPr>
          <w:p>
            <w:pPr>
              <w:snapToGrid w:val="0"/>
              <w:spacing w:line="336" w:lineRule="auto"/>
              <w:ind w:right="6"/>
              <w:rPr>
                <w:rFonts w:hint="default"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1/2</w:t>
            </w:r>
          </w:p>
        </w:tc>
        <w:tc>
          <w:tcPr>
            <w:tcW w:w="1077"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2021-09-07</w:t>
            </w:r>
          </w:p>
        </w:tc>
        <w:tc>
          <w:tcPr>
            <w:tcW w:w="980"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6" w:hRule="atLeast"/>
          <w:jc w:val="center"/>
        </w:trPr>
        <w:tc>
          <w:tcPr>
            <w:tcW w:w="845" w:type="dxa"/>
            <w:noWrap w:val="0"/>
            <w:vAlign w:val="top"/>
          </w:tcPr>
          <w:p>
            <w:pPr>
              <w:snapToGrid w:val="0"/>
              <w:spacing w:line="336" w:lineRule="auto"/>
              <w:ind w:right="6"/>
              <w:rPr>
                <w:rFonts w:hint="eastAsia"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9</w:t>
            </w:r>
          </w:p>
          <w:p>
            <w:pPr>
              <w:snapToGrid w:val="0"/>
              <w:spacing w:line="336" w:lineRule="auto"/>
              <w:ind w:right="6"/>
              <w:rPr>
                <w:rFonts w:hint="eastAsia" w:ascii="仿宋_GB2312" w:hAnsi="Times New Roman" w:eastAsia="仿宋_GB2312" w:cs="Times New Roman"/>
                <w:b/>
                <w:bCs/>
                <w:sz w:val="24"/>
                <w:szCs w:val="24"/>
              </w:rPr>
            </w:pPr>
          </w:p>
        </w:tc>
        <w:tc>
          <w:tcPr>
            <w:tcW w:w="2160"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一种基于红外阵列测温的超声波在线除垢防垢智能系统</w:t>
            </w:r>
          </w:p>
        </w:tc>
        <w:tc>
          <w:tcPr>
            <w:tcW w:w="1231"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ZL202110447883.0</w:t>
            </w:r>
          </w:p>
        </w:tc>
        <w:tc>
          <w:tcPr>
            <w:tcW w:w="1440"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发明专利</w:t>
            </w:r>
          </w:p>
        </w:tc>
        <w:tc>
          <w:tcPr>
            <w:tcW w:w="1395" w:type="dxa"/>
            <w:noWrap w:val="0"/>
            <w:vAlign w:val="top"/>
          </w:tcPr>
          <w:p>
            <w:pPr>
              <w:snapToGrid w:val="0"/>
              <w:spacing w:line="336" w:lineRule="auto"/>
              <w:ind w:right="6"/>
              <w:rPr>
                <w:rFonts w:hint="default"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1/4</w:t>
            </w:r>
          </w:p>
        </w:tc>
        <w:tc>
          <w:tcPr>
            <w:tcW w:w="1077"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2022-11-08</w:t>
            </w:r>
          </w:p>
        </w:tc>
        <w:tc>
          <w:tcPr>
            <w:tcW w:w="980"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6" w:hRule="atLeast"/>
          <w:jc w:val="center"/>
        </w:trPr>
        <w:tc>
          <w:tcPr>
            <w:tcW w:w="845" w:type="dxa"/>
            <w:noWrap w:val="0"/>
            <w:vAlign w:val="top"/>
          </w:tcPr>
          <w:p>
            <w:pPr>
              <w:snapToGrid w:val="0"/>
              <w:spacing w:line="336" w:lineRule="auto"/>
              <w:ind w:right="6"/>
              <w:rPr>
                <w:rFonts w:hint="default"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10</w:t>
            </w:r>
          </w:p>
        </w:tc>
        <w:tc>
          <w:tcPr>
            <w:tcW w:w="2160"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一种基于微电磁驱动的便携式血压传感器固定装置</w:t>
            </w:r>
          </w:p>
        </w:tc>
        <w:tc>
          <w:tcPr>
            <w:tcW w:w="1231"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ZL202110822380.7</w:t>
            </w:r>
          </w:p>
        </w:tc>
        <w:tc>
          <w:tcPr>
            <w:tcW w:w="1440"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发明专利</w:t>
            </w:r>
          </w:p>
        </w:tc>
        <w:tc>
          <w:tcPr>
            <w:tcW w:w="1395" w:type="dxa"/>
            <w:noWrap w:val="0"/>
            <w:vAlign w:val="top"/>
          </w:tcPr>
          <w:p>
            <w:pPr>
              <w:snapToGrid w:val="0"/>
              <w:spacing w:line="336" w:lineRule="auto"/>
              <w:ind w:right="6"/>
              <w:rPr>
                <w:rFonts w:hint="default" w:ascii="仿宋_GB2312" w:hAnsi="Times New Roman" w:eastAsia="仿宋_GB2312" w:cs="Times New Roman"/>
                <w:b/>
                <w:bCs/>
                <w:sz w:val="24"/>
                <w:szCs w:val="24"/>
                <w:lang w:val="en-US" w:eastAsia="zh-CN"/>
              </w:rPr>
            </w:pPr>
            <w:r>
              <w:rPr>
                <w:rFonts w:hint="eastAsia" w:ascii="仿宋_GB2312" w:hAnsi="Times New Roman" w:eastAsia="仿宋_GB2312" w:cs="Times New Roman"/>
                <w:b/>
                <w:bCs/>
                <w:sz w:val="24"/>
                <w:szCs w:val="24"/>
                <w:lang w:val="en-US" w:eastAsia="zh-CN"/>
              </w:rPr>
              <w:t>1/5</w:t>
            </w:r>
          </w:p>
        </w:tc>
        <w:tc>
          <w:tcPr>
            <w:tcW w:w="1077"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2022-11-18</w:t>
            </w:r>
          </w:p>
        </w:tc>
        <w:tc>
          <w:tcPr>
            <w:tcW w:w="980" w:type="dxa"/>
            <w:noWrap w:val="0"/>
            <w:vAlign w:val="top"/>
          </w:tcPr>
          <w:p>
            <w:pPr>
              <w:snapToGrid w:val="0"/>
              <w:spacing w:line="336" w:lineRule="auto"/>
              <w:ind w:right="6"/>
              <w:rPr>
                <w:rFonts w:hint="eastAsia" w:ascii="仿宋_GB2312" w:hAnsi="Times New Roman" w:eastAsia="仿宋_GB2312" w:cs="Times New Roman"/>
                <w:b/>
                <w:bCs/>
                <w:sz w:val="24"/>
                <w:szCs w:val="24"/>
              </w:rPr>
            </w:pPr>
            <w:r>
              <w:rPr>
                <w:rFonts w:hint="eastAsia" w:ascii="仿宋_GB2312" w:hAnsi="Times New Roman" w:eastAsia="仿宋_GB2312" w:cs="Times New Roman"/>
                <w:b/>
                <w:bCs/>
                <w:sz w:val="24"/>
                <w:szCs w:val="24"/>
                <w:lang w:val="en-US" w:eastAsia="zh-CN"/>
              </w:rPr>
              <w:t>中国</w:t>
            </w:r>
          </w:p>
        </w:tc>
      </w:tr>
    </w:tbl>
    <w:p>
      <w:pPr>
        <w:rPr>
          <w:rFonts w:ascii="Helvetica" w:hAnsi="Helvetica"/>
          <w:color w:val="333333"/>
          <w:sz w:val="24"/>
          <w:szCs w:val="24"/>
          <w:shd w:val="clear" w:color="auto" w:fill="FFFFFF"/>
        </w:rPr>
      </w:pP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Helvetica">
    <w:altName w:val="Arial"/>
    <w:panose1 w:val="020B0604020202020204"/>
    <w:charset w:val="00"/>
    <w:family w:val="swiss"/>
    <w:pitch w:val="default"/>
    <w:sig w:usb0="00000000" w:usb1="00000000" w:usb2="00000000" w:usb3="00000000" w:csb0="00000001" w:csb1="00000000"/>
  </w:font>
  <w:font w:name="Arial">
    <w:panose1 w:val="020B0604020202020204"/>
    <w:charset w:val="00"/>
    <w:family w:val="auto"/>
    <w:pitch w:val="default"/>
    <w:sig w:usb0="E0002EFF" w:usb1="C000785B" w:usb2="00000009" w:usb3="00000000" w:csb0="4000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9"/>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3YjU1ZmI0MzE0NTRkODY4ZWE4ZGIwYzFjY2U4ZDUifQ=="/>
  </w:docVars>
  <w:rsids>
    <w:rsidRoot w:val="38DE13A8"/>
    <w:rsid w:val="00155F3E"/>
    <w:rsid w:val="002B756F"/>
    <w:rsid w:val="00571A99"/>
    <w:rsid w:val="007C7725"/>
    <w:rsid w:val="00E773E3"/>
    <w:rsid w:val="15DB1268"/>
    <w:rsid w:val="38DE13A8"/>
    <w:rsid w:val="399637C6"/>
    <w:rsid w:val="5C5C40C6"/>
    <w:rsid w:val="6D7A7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0"/>
    <w:rPr>
      <w:rFonts w:ascii="Times New Roman" w:hAnsi="Times New Roman"/>
      <w:kern w:val="2"/>
      <w:sz w:val="18"/>
      <w:szCs w:val="18"/>
    </w:rPr>
  </w:style>
  <w:style w:type="character" w:customStyle="1" w:styleId="7">
    <w:name w:val="页脚 字符"/>
    <w:basedOn w:val="5"/>
    <w:link w:val="2"/>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3</Pages>
  <Words>356</Words>
  <Characters>2032</Characters>
  <Lines>16</Lines>
  <Paragraphs>4</Paragraphs>
  <TotalTime>0</TotalTime>
  <ScaleCrop>false</ScaleCrop>
  <LinksUpToDate>false</LinksUpToDate>
  <CharactersWithSpaces>2384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2020-10-26T01:56:00Z</dcterms:created>
  <dc:creator>郭</dc:creator>
  <cp:lastModifiedBy>david</cp:lastModifiedBy>
  <dcterms:modified xsi:type="dcterms:W3CDTF">2023-11-17T01:00:24Z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B74EC9E1B3DE4AEAA88F44B571E61D6E_13</vt:lpwstr>
  </property>
</Properties>
</file>