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DD3A47" w14:textId="7AC19B0C" w:rsidR="002519C8" w:rsidRDefault="002519C8" w:rsidP="002519C8">
      <w:pPr>
        <w:jc w:val="center"/>
      </w:pPr>
      <w:r>
        <w:rPr>
          <w:noProof/>
        </w:rPr>
        <w:drawing>
          <wp:inline distT="0" distB="0" distL="0" distR="0" wp14:anchorId="7C0D70F6" wp14:editId="4513FC5C">
            <wp:extent cx="1766888" cy="2499108"/>
            <wp:effectExtent l="0" t="0" r="5080" b="0"/>
            <wp:docPr id="763113277" name="图片 1" descr="穿着衬衫的男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3113277" name="图片 1" descr="穿着衬衫的男人&#10;&#10;描述已自动生成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977" r="12322"/>
                    <a:stretch/>
                  </pic:blipFill>
                  <pic:spPr bwMode="auto">
                    <a:xfrm>
                      <a:off x="0" y="0"/>
                      <a:ext cx="1770393" cy="2504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3729A86" w14:textId="77777777" w:rsidR="002519C8" w:rsidRDefault="002519C8" w:rsidP="002519C8"/>
    <w:p w14:paraId="086D845C" w14:textId="2C366171" w:rsidR="002519C8" w:rsidRDefault="002519C8" w:rsidP="002519C8">
      <w:r>
        <w:rPr>
          <w:rFonts w:hint="eastAsia"/>
        </w:rPr>
        <w:t>郑梁，男，</w:t>
      </w:r>
      <w:r>
        <w:t>1981年出生，博士，教授，</w:t>
      </w:r>
      <w:r w:rsidR="00CC35B4">
        <w:rPr>
          <w:rFonts w:hint="eastAsia"/>
        </w:rPr>
        <w:t>博士生</w:t>
      </w:r>
      <w:r>
        <w:t>导师，2013年5月-2019年6月任电子科学与技术系系主任，2019年6月-2023年5月杭州电子科技大学先进技术研究院副院长，2023年6月至今任杭州电子科技大学人事处副处长。作为项目负责人已主持完成国家自然科学基金1项，ZBFZB关键技术攻关项目课题1项，浙江省自然科学基金2项，浙江省科技计划公益类项目2项，浙江省高校优秀青年教师资助计划1项；发表相关SCI论文60余篇；获浙江省科学技术奖二等奖1项，中国电子</w:t>
      </w:r>
      <w:r>
        <w:rPr>
          <w:rFonts w:hint="eastAsia"/>
        </w:rPr>
        <w:t>学会电子信息与科学技术奖三等奖</w:t>
      </w:r>
      <w:r>
        <w:t>1项。</w:t>
      </w:r>
    </w:p>
    <w:p w14:paraId="6C7B7AA3" w14:textId="70BFC557" w:rsidR="002519C8" w:rsidRDefault="002519C8" w:rsidP="002519C8">
      <w:r>
        <w:rPr>
          <w:rFonts w:hint="eastAsia"/>
        </w:rPr>
        <w:t>目前感兴趣的领域为真空电子器件、功率器件及其热管理技术、抗E</w:t>
      </w:r>
      <w:r>
        <w:t>MI</w:t>
      </w:r>
      <w:r>
        <w:rPr>
          <w:rFonts w:hint="eastAsia"/>
        </w:rPr>
        <w:t>技术</w:t>
      </w:r>
      <w:r>
        <w:rPr>
          <w:rFonts w:hint="eastAsia"/>
        </w:rPr>
        <w:t>。</w:t>
      </w:r>
    </w:p>
    <w:p w14:paraId="581CA86A" w14:textId="04871762" w:rsidR="002519C8" w:rsidRDefault="002519C8" w:rsidP="002519C8">
      <w:r>
        <w:rPr>
          <w:rFonts w:hint="eastAsia"/>
        </w:rPr>
        <w:t>主持或参加的其他科研项目</w:t>
      </w:r>
      <w:r>
        <w:t>/课题：</w:t>
      </w:r>
    </w:p>
    <w:p w14:paraId="5E75C53F" w14:textId="11CFE6ED" w:rsidR="002519C8" w:rsidRDefault="002519C8" w:rsidP="002519C8">
      <w:r>
        <w:rPr>
          <w:rFonts w:hint="eastAsia"/>
        </w:rPr>
        <w:t>1）</w:t>
      </w:r>
      <w:r>
        <w:t>ZBFZB, 国家纵向军工, GFZ22040205042, 精密集成******器, 2020-12 至 2022-12, 60万元, 结题, 主持</w:t>
      </w:r>
    </w:p>
    <w:p w14:paraId="671CDA73" w14:textId="598DC7CA" w:rsidR="002519C8" w:rsidRDefault="002519C8" w:rsidP="002519C8">
      <w:r>
        <w:rPr>
          <w:rFonts w:hint="eastAsia"/>
        </w:rPr>
        <w:t>2</w:t>
      </w:r>
      <w:r>
        <w:rPr>
          <w:rFonts w:hint="eastAsia"/>
        </w:rPr>
        <w:t>）</w:t>
      </w:r>
      <w:r>
        <w:t>JWKJW, 国家纵向军工, GFZ19040305011, 氮化*****导体, 2018-11 至 2019-10, 50万元, 主持</w:t>
      </w:r>
    </w:p>
    <w:p w14:paraId="58F56271" w14:textId="576A694C" w:rsidR="002519C8" w:rsidRDefault="002519C8" w:rsidP="002519C8">
      <w:r>
        <w:t>3</w:t>
      </w:r>
      <w:r>
        <w:rPr>
          <w:rFonts w:hint="eastAsia"/>
        </w:rPr>
        <w:t>）西安信电装备工程中心有限公司</w:t>
      </w:r>
      <w:r>
        <w:t>, 开发服务军工, GFH22320205075, 装备电磁*******, 2022-11 至2023-12, 76万元</w:t>
      </w:r>
      <w:r>
        <w:t xml:space="preserve"> </w:t>
      </w:r>
      <w:r>
        <w:t>, 主持</w:t>
      </w:r>
    </w:p>
    <w:p w14:paraId="0B6BF451" w14:textId="17CBE7C4" w:rsidR="008D2AB3" w:rsidRDefault="002519C8" w:rsidP="002519C8">
      <w:r>
        <w:rPr>
          <w:rFonts w:hint="eastAsia"/>
        </w:rPr>
        <w:t>4</w:t>
      </w:r>
      <w:r>
        <w:rPr>
          <w:rFonts w:hint="eastAsia"/>
        </w:rPr>
        <w:t>）北航工程技术中心（深圳）有限公司</w:t>
      </w:r>
      <w:r>
        <w:t>, 开发服务军工, GFH21320205054, 装备****, 2021-07 至2023-12, 1200万元</w:t>
      </w:r>
      <w:r>
        <w:t xml:space="preserve"> </w:t>
      </w:r>
      <w:r>
        <w:t>, 主持</w:t>
      </w:r>
    </w:p>
    <w:p w14:paraId="3721896E" w14:textId="43FF590D" w:rsidR="002519C8" w:rsidRDefault="002519C8" w:rsidP="002519C8">
      <w:pPr>
        <w:rPr>
          <w:rFonts w:hint="eastAsia"/>
        </w:rPr>
      </w:pPr>
      <w:r>
        <w:rPr>
          <w:rFonts w:hint="eastAsia"/>
        </w:rPr>
        <w:t>5）国家自然科学基金委，国家纵向民口，</w:t>
      </w:r>
      <w:r>
        <w:rPr>
          <w:rFonts w:ascii="Arial" w:hAnsi="Arial" w:cs="Arial"/>
          <w:color w:val="333333"/>
          <w:sz w:val="18"/>
          <w:szCs w:val="18"/>
          <w:shd w:val="clear" w:color="auto" w:fill="FFFFFF"/>
        </w:rPr>
        <w:t>60601022</w:t>
      </w:r>
      <w:r>
        <w:rPr>
          <w:rFonts w:ascii="Arial" w:hAnsi="Arial" w:cs="Arial" w:hint="eastAsia"/>
          <w:color w:val="333333"/>
          <w:sz w:val="18"/>
          <w:szCs w:val="18"/>
          <w:shd w:val="clear" w:color="auto" w:fill="FFFFFF"/>
        </w:rPr>
        <w:t>，</w:t>
      </w:r>
      <w:r>
        <w:rPr>
          <w:rFonts w:ascii="Arial" w:hAnsi="Arial" w:cs="Arial"/>
          <w:color w:val="333333"/>
          <w:sz w:val="18"/>
          <w:szCs w:val="18"/>
          <w:shd w:val="clear" w:color="auto" w:fill="FFFFFF"/>
        </w:rPr>
        <w:t>基于</w:t>
      </w:r>
      <w:r>
        <w:rPr>
          <w:rFonts w:ascii="Arial" w:hAnsi="Arial" w:cs="Arial"/>
          <w:color w:val="333333"/>
          <w:sz w:val="18"/>
          <w:szCs w:val="18"/>
          <w:shd w:val="clear" w:color="auto" w:fill="FFFFFF"/>
        </w:rPr>
        <w:t>IC</w:t>
      </w:r>
      <w:r>
        <w:rPr>
          <w:rFonts w:ascii="Arial" w:hAnsi="Arial" w:cs="Arial"/>
          <w:color w:val="333333"/>
          <w:sz w:val="18"/>
          <w:szCs w:val="18"/>
          <w:shd w:val="clear" w:color="auto" w:fill="FFFFFF"/>
        </w:rPr>
        <w:t>工艺的高频薄膜电感设计</w:t>
      </w:r>
      <w:r>
        <w:rPr>
          <w:rFonts w:ascii="Arial" w:hAnsi="Arial" w:cs="Arial" w:hint="eastAsia"/>
          <w:color w:val="333333"/>
          <w:sz w:val="18"/>
          <w:szCs w:val="18"/>
          <w:shd w:val="clear" w:color="auto" w:fill="FFFFFF"/>
        </w:rPr>
        <w:t>，</w:t>
      </w:r>
      <w:r>
        <w:rPr>
          <w:rFonts w:ascii="Arial" w:hAnsi="Arial" w:cs="Arial"/>
          <w:color w:val="333333"/>
          <w:sz w:val="18"/>
          <w:szCs w:val="18"/>
          <w:shd w:val="clear" w:color="auto" w:fill="FFFFFF"/>
        </w:rPr>
        <w:t>2007</w:t>
      </w:r>
      <w:r>
        <w:rPr>
          <w:rFonts w:ascii="Arial" w:hAnsi="Arial" w:cs="Arial" w:hint="eastAsia"/>
          <w:color w:val="333333"/>
          <w:sz w:val="18"/>
          <w:szCs w:val="18"/>
          <w:shd w:val="clear" w:color="auto" w:fill="FFFFFF"/>
        </w:rPr>
        <w:t>-</w:t>
      </w:r>
      <w:r>
        <w:rPr>
          <w:rFonts w:ascii="Arial" w:hAnsi="Arial" w:cs="Arial"/>
          <w:color w:val="333333"/>
          <w:sz w:val="18"/>
          <w:szCs w:val="18"/>
          <w:shd w:val="clear" w:color="auto" w:fill="FFFFFF"/>
        </w:rPr>
        <w:t>01</w:t>
      </w:r>
      <w:r>
        <w:rPr>
          <w:rFonts w:ascii="Arial" w:hAnsi="Arial" w:cs="Arial" w:hint="eastAsia"/>
          <w:color w:val="333333"/>
          <w:sz w:val="18"/>
          <w:szCs w:val="18"/>
          <w:shd w:val="clear" w:color="auto" w:fill="FFFFFF"/>
        </w:rPr>
        <w:t>至</w:t>
      </w:r>
      <w:r>
        <w:rPr>
          <w:rFonts w:ascii="Arial" w:hAnsi="Arial" w:cs="Arial"/>
          <w:color w:val="333333"/>
          <w:sz w:val="18"/>
          <w:szCs w:val="18"/>
          <w:shd w:val="clear" w:color="auto" w:fill="FFFFFF"/>
        </w:rPr>
        <w:t>2009</w:t>
      </w:r>
      <w:r>
        <w:rPr>
          <w:rFonts w:ascii="Arial" w:hAnsi="Arial" w:cs="Arial" w:hint="eastAsia"/>
          <w:color w:val="333333"/>
          <w:sz w:val="18"/>
          <w:szCs w:val="18"/>
          <w:shd w:val="clear" w:color="auto" w:fill="FFFFFF"/>
        </w:rPr>
        <w:t>-</w:t>
      </w:r>
      <w:r>
        <w:rPr>
          <w:rFonts w:ascii="Arial" w:hAnsi="Arial" w:cs="Arial"/>
          <w:color w:val="333333"/>
          <w:sz w:val="18"/>
          <w:szCs w:val="18"/>
          <w:shd w:val="clear" w:color="auto" w:fill="FFFFFF"/>
        </w:rPr>
        <w:t>12</w:t>
      </w:r>
      <w:r>
        <w:rPr>
          <w:rFonts w:ascii="Arial" w:hAnsi="Arial" w:cs="Arial" w:hint="eastAsia"/>
          <w:color w:val="333333"/>
          <w:sz w:val="18"/>
          <w:szCs w:val="18"/>
          <w:shd w:val="clear" w:color="auto" w:fill="FFFFFF"/>
        </w:rPr>
        <w:t>，</w:t>
      </w:r>
      <w:r>
        <w:rPr>
          <w:rFonts w:ascii="Arial" w:hAnsi="Arial" w:cs="Arial" w:hint="eastAsia"/>
          <w:color w:val="333333"/>
          <w:sz w:val="18"/>
          <w:szCs w:val="18"/>
          <w:shd w:val="clear" w:color="auto" w:fill="FFFFFF"/>
        </w:rPr>
        <w:t>25</w:t>
      </w:r>
      <w:r>
        <w:rPr>
          <w:rFonts w:ascii="Arial" w:hAnsi="Arial" w:cs="Arial" w:hint="eastAsia"/>
          <w:color w:val="333333"/>
          <w:sz w:val="18"/>
          <w:szCs w:val="18"/>
          <w:shd w:val="clear" w:color="auto" w:fill="FFFFFF"/>
        </w:rPr>
        <w:t>万，主持</w:t>
      </w:r>
    </w:p>
    <w:p w14:paraId="4ED6696A" w14:textId="0CEAE677" w:rsidR="002519C8" w:rsidRDefault="002519C8" w:rsidP="002519C8">
      <w:pPr>
        <w:rPr>
          <w:rFonts w:hint="eastAsia"/>
        </w:rPr>
      </w:pPr>
      <w:r>
        <w:rPr>
          <w:rFonts w:hint="eastAsia"/>
        </w:rPr>
        <w:t>联系方式：</w:t>
      </w:r>
      <w:hyperlink r:id="rId5" w:history="1">
        <w:r w:rsidRPr="00BF13FB">
          <w:rPr>
            <w:rStyle w:val="a3"/>
            <w:rFonts w:hint="eastAsia"/>
          </w:rPr>
          <w:t>z</w:t>
        </w:r>
        <w:r w:rsidRPr="00BF13FB">
          <w:rPr>
            <w:rStyle w:val="a3"/>
          </w:rPr>
          <w:t>hlbsbx@hdu.edu.cn</w:t>
        </w:r>
      </w:hyperlink>
      <w:r>
        <w:t>, 13175112391</w:t>
      </w:r>
    </w:p>
    <w:sectPr w:rsidR="002519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9C8"/>
    <w:rsid w:val="002519C8"/>
    <w:rsid w:val="008D2AB3"/>
    <w:rsid w:val="009A322D"/>
    <w:rsid w:val="00CC3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49B90A"/>
  <w15:chartTrackingRefBased/>
  <w15:docId w15:val="{241B4272-19D2-4447-893F-EDAD15BB8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519C8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2519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zhlbsbx@hdu.edu.cn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114</Words>
  <Characters>651</Characters>
  <Application>Microsoft Office Word</Application>
  <DocSecurity>0</DocSecurity>
  <Lines>5</Lines>
  <Paragraphs>1</Paragraphs>
  <ScaleCrop>false</ScaleCrop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Liang Zheng</dc:creator>
  <cp:keywords/>
  <dc:description/>
  <cp:lastModifiedBy>Liang Zheng</cp:lastModifiedBy>
  <cp:revision>2</cp:revision>
  <dcterms:created xsi:type="dcterms:W3CDTF">2023-11-16T14:16:00Z</dcterms:created>
  <dcterms:modified xsi:type="dcterms:W3CDTF">2023-11-16T14:28:00Z</dcterms:modified>
</cp:coreProperties>
</file>