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785"/>
        <w:spacing w:before="139" w:line="185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b/>
          <w:bCs/>
          <w:spacing w:val="8"/>
        </w:rPr>
        <w:t>湘潭大学</w:t>
      </w:r>
    </w:p>
    <w:p>
      <w:pPr>
        <w:ind w:left="867"/>
        <w:spacing w:before="26" w:line="187" w:lineRule="auto"/>
        <w:outlineLvl w:val="0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b/>
          <w:bCs/>
          <w:spacing w:val="-3"/>
        </w:rPr>
        <w:t>2024 年招收香港中学文凭考试学生简章</w:t>
      </w:r>
    </w:p>
    <w:p>
      <w:pPr>
        <w:pStyle w:val="BodyText"/>
        <w:ind w:left="162" w:right="167" w:firstLine="513"/>
        <w:spacing w:before="319" w:line="294" w:lineRule="auto"/>
        <w:rPr/>
      </w:pPr>
      <w:r>
        <w:rPr>
          <w:color w:val="333333"/>
          <w:spacing w:val="11"/>
        </w:rPr>
        <w:t>根据教育部有关文件精神，为做好湘潭大学</w:t>
      </w:r>
      <w:r>
        <w:rPr>
          <w:rFonts w:ascii="Times New Roman" w:hAnsi="Times New Roman" w:eastAsia="Times New Roman" w:cs="Times New Roman"/>
          <w:color w:val="333333"/>
          <w:spacing w:val="11"/>
        </w:rPr>
        <w:t>2024 </w:t>
      </w:r>
      <w:r>
        <w:rPr>
          <w:color w:val="333333"/>
          <w:spacing w:val="11"/>
        </w:rPr>
        <w:t>年招收香港</w:t>
      </w:r>
      <w:r>
        <w:rPr>
          <w:color w:val="333333"/>
          <w:spacing w:val="12"/>
        </w:rPr>
        <w:t xml:space="preserve"> </w:t>
      </w:r>
      <w:r>
        <w:rPr>
          <w:color w:val="333333"/>
          <w:spacing w:val="6"/>
        </w:rPr>
        <w:t>中学文凭考试学生工作，制定本招生简章。</w:t>
      </w:r>
    </w:p>
    <w:p>
      <w:pPr>
        <w:ind w:left="685"/>
        <w:spacing w:before="205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color w:val="333333"/>
          <w:spacing w:val="7"/>
        </w:rPr>
        <w:t>一、报名条件</w:t>
      </w:r>
    </w:p>
    <w:p>
      <w:pPr>
        <w:pStyle w:val="BodyText"/>
        <w:ind w:left="117" w:right="162" w:firstLine="512"/>
        <w:spacing w:before="221" w:line="300" w:lineRule="auto"/>
        <w:rPr/>
      </w:pPr>
      <w:r>
        <w:rPr>
          <w:rFonts w:ascii="Times New Roman" w:hAnsi="Times New Roman" w:eastAsia="Times New Roman" w:cs="Times New Roman"/>
          <w:color w:val="333333"/>
          <w:spacing w:val="8"/>
        </w:rPr>
        <w:t>1.</w:t>
      </w:r>
      <w:r>
        <w:rPr>
          <w:color w:val="333333"/>
          <w:spacing w:val="8"/>
        </w:rPr>
        <w:t>持有香港永久性居民身份证或非永久性身份证、港澳居民来</w:t>
      </w:r>
      <w:r>
        <w:rPr>
          <w:color w:val="333333"/>
          <w:spacing w:val="3"/>
        </w:rPr>
        <w:t xml:space="preserve"> </w:t>
      </w:r>
      <w:r>
        <w:rPr>
          <w:color w:val="333333"/>
          <w:spacing w:val="10"/>
        </w:rPr>
        <w:t>往内地通行证或港澳居民居住证，并参加当年香</w:t>
      </w:r>
      <w:r>
        <w:rPr>
          <w:color w:val="333333"/>
          <w:spacing w:val="9"/>
        </w:rPr>
        <w:t>港中学文凭考试</w:t>
      </w:r>
      <w:r>
        <w:rPr>
          <w:color w:val="333333"/>
        </w:rPr>
        <w:t xml:space="preserve"> </w:t>
      </w:r>
      <w:r>
        <w:rPr>
          <w:color w:val="333333"/>
          <w:spacing w:val="12"/>
        </w:rPr>
        <w:t>（</w:t>
      </w:r>
      <w:r>
        <w:rPr>
          <w:rFonts w:ascii="Times New Roman" w:hAnsi="Times New Roman" w:eastAsia="Times New Roman" w:cs="Times New Roman"/>
          <w:color w:val="333333"/>
        </w:rPr>
        <w:t>HKDSE</w:t>
      </w:r>
      <w:r>
        <w:rPr>
          <w:color w:val="333333"/>
          <w:spacing w:val="12"/>
        </w:rPr>
        <w:t>）的考生；</w:t>
      </w:r>
    </w:p>
    <w:p>
      <w:pPr>
        <w:pStyle w:val="BodyText"/>
        <w:ind w:left="674"/>
        <w:spacing w:before="51" w:line="220" w:lineRule="auto"/>
        <w:rPr/>
      </w:pPr>
      <w:r>
        <w:rPr>
          <w:rFonts w:ascii="Times New Roman" w:hAnsi="Times New Roman" w:eastAsia="Times New Roman" w:cs="Times New Roman"/>
          <w:color w:val="333333"/>
          <w:spacing w:val="8"/>
        </w:rPr>
        <w:t>2.</w:t>
      </w:r>
      <w:r>
        <w:rPr>
          <w:color w:val="333333"/>
          <w:spacing w:val="8"/>
        </w:rPr>
        <w:t>考生所持证件须在有效期之内；</w:t>
      </w:r>
    </w:p>
    <w:p>
      <w:pPr>
        <w:pStyle w:val="BodyText"/>
        <w:ind w:left="128" w:right="107" w:firstLine="552"/>
        <w:spacing w:before="151" w:line="293" w:lineRule="auto"/>
        <w:rPr/>
      </w:pPr>
      <w:r>
        <w:rPr>
          <w:rFonts w:ascii="Times New Roman" w:hAnsi="Times New Roman" w:eastAsia="Times New Roman" w:cs="Times New Roman"/>
          <w:color w:val="333333"/>
          <w:spacing w:val="8"/>
        </w:rPr>
        <w:t>3.</w:t>
      </w:r>
      <w:r>
        <w:rPr>
          <w:color w:val="333333"/>
          <w:spacing w:val="8"/>
        </w:rPr>
        <w:t>对考生身体健康状况的要求执行教育部、卫生部、中国残疾</w:t>
      </w:r>
      <w:r>
        <w:rPr>
          <w:color w:val="333333"/>
          <w:spacing w:val="8"/>
        </w:rPr>
        <w:t xml:space="preserve"> </w:t>
      </w:r>
      <w:r>
        <w:rPr>
          <w:color w:val="333333"/>
          <w:spacing w:val="9"/>
        </w:rPr>
        <w:t>人联合会制定并下发的《普通高等学校招生体检工作指导意见》</w:t>
      </w:r>
    </w:p>
    <w:p>
      <w:pPr>
        <w:pStyle w:val="BodyText"/>
        <w:ind w:left="162"/>
        <w:spacing w:before="57" w:line="222" w:lineRule="auto"/>
        <w:rPr/>
      </w:pPr>
      <w:r>
        <w:rPr>
          <w:color w:val="333333"/>
          <w:spacing w:val="-3"/>
        </w:rPr>
        <w:t>中的规定。</w:t>
      </w:r>
    </w:p>
    <w:p>
      <w:pPr>
        <w:ind w:left="683"/>
        <w:spacing w:before="300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color w:val="333333"/>
          <w:spacing w:val="8"/>
        </w:rPr>
        <w:t>二、招生计划及专业</w:t>
      </w:r>
    </w:p>
    <w:p>
      <w:pPr>
        <w:pStyle w:val="BodyText"/>
        <w:ind w:left="162" w:right="37" w:firstLine="534"/>
        <w:spacing w:before="223" w:line="278" w:lineRule="auto"/>
        <w:rPr/>
      </w:pPr>
      <w:r>
        <w:rPr>
          <w:color w:val="333333"/>
          <w:spacing w:val="3"/>
        </w:rPr>
        <w:t>我校</w:t>
      </w:r>
      <w:r>
        <w:rPr>
          <w:color w:val="333333"/>
          <w:spacing w:val="-66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3"/>
        </w:rPr>
        <w:t>2024 </w:t>
      </w:r>
      <w:r>
        <w:rPr>
          <w:color w:val="333333"/>
          <w:spacing w:val="3"/>
        </w:rPr>
        <w:t>年招收香港中学文凭考试学生招生计划为</w:t>
      </w:r>
      <w:r>
        <w:rPr>
          <w:color w:val="333333"/>
          <w:spacing w:val="-38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2"/>
        </w:rPr>
        <w:t>15 </w:t>
      </w:r>
      <w:r>
        <w:rPr>
          <w:color w:val="333333"/>
          <w:spacing w:val="2"/>
        </w:rPr>
        <w:t>人</w:t>
      </w:r>
      <w:r>
        <w:rPr>
          <w:spacing w:val="2"/>
        </w:rPr>
        <w:t>（其</w:t>
      </w:r>
      <w:r>
        <w:rPr/>
        <w:t xml:space="preserve"> </w:t>
      </w:r>
      <w:r>
        <w:rPr>
          <w:spacing w:val="3"/>
        </w:rPr>
        <w:t>中校长推荐计划不超过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5 </w:t>
      </w:r>
      <w:r>
        <w:rPr>
          <w:spacing w:val="3"/>
        </w:rPr>
        <w:t>人</w:t>
      </w:r>
      <w:r>
        <w:rPr>
          <w:spacing w:val="-65"/>
        </w:rPr>
        <w:t xml:space="preserve"> </w:t>
      </w:r>
      <w:r>
        <w:rPr>
          <w:spacing w:val="-33"/>
        </w:rPr>
        <w:t>）</w:t>
      </w:r>
      <w:r>
        <w:rPr>
          <w:color w:val="333333"/>
          <w:spacing w:val="-33"/>
        </w:rPr>
        <w:t>，</w:t>
      </w:r>
      <w:r>
        <w:rPr>
          <w:color w:val="333333"/>
          <w:spacing w:val="3"/>
        </w:rPr>
        <w:t>计划单列，具体招生专业</w:t>
      </w:r>
      <w:r>
        <w:rPr>
          <w:color w:val="333333"/>
          <w:spacing w:val="2"/>
        </w:rPr>
        <w:t>见下表：</w:t>
      </w:r>
    </w:p>
    <w:tbl>
      <w:tblPr>
        <w:tblStyle w:val="TableNormal"/>
        <w:tblW w:w="930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631"/>
        <w:gridCol w:w="961"/>
        <w:gridCol w:w="1235"/>
        <w:gridCol w:w="1300"/>
        <w:gridCol w:w="2181"/>
      </w:tblGrid>
      <w:tr>
        <w:trPr>
          <w:trHeight w:val="475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03"/>
              <w:spacing w:before="120" w:line="216" w:lineRule="auto"/>
              <w:rPr/>
            </w:pPr>
            <w:r>
              <w:rPr>
                <w:b/>
                <w:bCs/>
                <w:spacing w:val="-4"/>
              </w:rPr>
              <w:t>招生专业名称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59"/>
              <w:spacing w:before="120" w:line="216" w:lineRule="auto"/>
              <w:rPr/>
            </w:pPr>
            <w:r>
              <w:rPr>
                <w:b/>
                <w:bCs/>
                <w:spacing w:val="-15"/>
              </w:rPr>
              <w:t>学制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7"/>
              <w:spacing w:before="120" w:line="217" w:lineRule="auto"/>
              <w:rPr/>
            </w:pPr>
            <w:r>
              <w:rPr>
                <w:b/>
                <w:bCs/>
                <w:spacing w:val="-15"/>
              </w:rPr>
              <w:t>学科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74"/>
              <w:spacing w:before="120" w:line="217" w:lineRule="auto"/>
              <w:rPr/>
            </w:pPr>
            <w:r>
              <w:rPr>
                <w:b/>
                <w:bCs/>
                <w:spacing w:val="-5"/>
              </w:rPr>
              <w:t>科类要求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267"/>
              <w:spacing w:before="120" w:line="217" w:lineRule="auto"/>
              <w:rPr/>
            </w:pPr>
            <w:r>
              <w:rPr>
                <w:b/>
                <w:bCs/>
                <w:spacing w:val="-6"/>
              </w:rPr>
              <w:t>学费（人民币）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590"/>
              <w:spacing w:before="115" w:line="218" w:lineRule="auto"/>
              <w:rPr/>
            </w:pPr>
            <w:r>
              <w:rPr>
                <w:spacing w:val="-8"/>
              </w:rPr>
              <w:t>哲学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5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2"/>
              <w:spacing w:before="115" w:line="218" w:lineRule="auto"/>
              <w:rPr/>
            </w:pPr>
            <w:r>
              <w:rPr>
                <w:spacing w:val="-8"/>
              </w:rPr>
              <w:t>哲学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5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5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68"/>
              <w:spacing w:before="115" w:line="218" w:lineRule="auto"/>
              <w:rPr/>
            </w:pPr>
            <w:r>
              <w:rPr>
                <w:spacing w:val="-5"/>
              </w:rPr>
              <w:t>社会学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5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15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5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5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63"/>
              <w:spacing w:before="117" w:line="218" w:lineRule="auto"/>
              <w:rPr/>
            </w:pPr>
            <w:r>
              <w:rPr>
                <w:spacing w:val="-4"/>
              </w:rPr>
              <w:t>历史学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5"/>
              <w:spacing w:before="117" w:line="218" w:lineRule="auto"/>
              <w:rPr/>
            </w:pPr>
            <w:r>
              <w:rPr>
                <w:spacing w:val="-4"/>
              </w:rPr>
              <w:t>历史学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7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14"/>
              <w:spacing w:before="117" w:line="217" w:lineRule="auto"/>
              <w:rPr/>
            </w:pPr>
            <w:r>
              <w:rPr>
                <w:spacing w:val="-4"/>
              </w:rPr>
              <w:t>文化产业管理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7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7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19"/>
              <w:spacing w:before="118" w:line="217" w:lineRule="auto"/>
              <w:rPr/>
            </w:pPr>
            <w:r>
              <w:rPr>
                <w:spacing w:val="-5"/>
              </w:rPr>
              <w:t>思想政治教育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17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8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69"/>
              <w:spacing w:before="120" w:line="216" w:lineRule="auto"/>
              <w:rPr/>
            </w:pPr>
            <w:r>
              <w:rPr>
                <w:spacing w:val="-6"/>
              </w:rPr>
              <w:t>经济学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71"/>
              <w:spacing w:before="120" w:line="216" w:lineRule="auto"/>
              <w:rPr/>
            </w:pPr>
            <w:r>
              <w:rPr>
                <w:spacing w:val="-6"/>
              </w:rPr>
              <w:t>经济学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20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004"/>
              <w:spacing w:before="119" w:line="216" w:lineRule="auto"/>
              <w:rPr/>
            </w:pPr>
            <w:r>
              <w:rPr>
                <w:spacing w:val="-5"/>
              </w:rPr>
              <w:t>国际经济与贸易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71"/>
              <w:spacing w:before="119" w:line="216" w:lineRule="auto"/>
              <w:rPr/>
            </w:pPr>
            <w:r>
              <w:rPr>
                <w:spacing w:val="-6"/>
              </w:rPr>
              <w:t>经济学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9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65"/>
              <w:spacing w:before="118" w:line="218" w:lineRule="auto"/>
              <w:rPr/>
            </w:pPr>
            <w:r>
              <w:rPr>
                <w:spacing w:val="-4"/>
              </w:rPr>
              <w:t>金融学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71"/>
              <w:spacing w:before="118" w:line="216" w:lineRule="auto"/>
              <w:rPr/>
            </w:pPr>
            <w:r>
              <w:rPr>
                <w:spacing w:val="-6"/>
              </w:rPr>
              <w:t>经济学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8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3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9"/>
              <w:spacing w:before="120" w:line="218" w:lineRule="auto"/>
              <w:rPr/>
            </w:pPr>
            <w:r>
              <w:rPr>
                <w:spacing w:val="-4"/>
              </w:rPr>
              <w:t>工商管理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20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20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299" w:bottom="0" w:left="129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30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631"/>
        <w:gridCol w:w="961"/>
        <w:gridCol w:w="1235"/>
        <w:gridCol w:w="1300"/>
        <w:gridCol w:w="2181"/>
      </w:tblGrid>
      <w:tr>
        <w:trPr>
          <w:trHeight w:val="475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03"/>
              <w:spacing w:before="119" w:line="216" w:lineRule="auto"/>
              <w:rPr/>
            </w:pPr>
            <w:r>
              <w:rPr>
                <w:b/>
                <w:bCs/>
                <w:spacing w:val="-4"/>
              </w:rPr>
              <w:t>招生专业名称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59"/>
              <w:spacing w:before="120" w:line="216" w:lineRule="auto"/>
              <w:rPr/>
            </w:pPr>
            <w:r>
              <w:rPr>
                <w:b/>
                <w:bCs/>
                <w:spacing w:val="-15"/>
              </w:rPr>
              <w:t>学制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7"/>
              <w:spacing w:before="119" w:line="217" w:lineRule="auto"/>
              <w:rPr/>
            </w:pPr>
            <w:r>
              <w:rPr>
                <w:b/>
                <w:bCs/>
                <w:spacing w:val="-15"/>
              </w:rPr>
              <w:t>学科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74"/>
              <w:spacing w:before="119" w:line="217" w:lineRule="auto"/>
              <w:rPr/>
            </w:pPr>
            <w:r>
              <w:rPr>
                <w:b/>
                <w:bCs/>
                <w:spacing w:val="-5"/>
              </w:rPr>
              <w:t>科类要求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267"/>
              <w:spacing w:before="119" w:line="217" w:lineRule="auto"/>
              <w:rPr/>
            </w:pPr>
            <w:r>
              <w:rPr>
                <w:b/>
                <w:bCs/>
                <w:spacing w:val="-6"/>
              </w:rPr>
              <w:t>学费（人民币）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67"/>
              <w:spacing w:before="114" w:line="217" w:lineRule="auto"/>
              <w:rPr/>
            </w:pPr>
            <w:r>
              <w:rPr>
                <w:spacing w:val="-5"/>
              </w:rPr>
              <w:t>会计学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4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4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4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4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6"/>
              <w:spacing w:before="117" w:line="218" w:lineRule="auto"/>
              <w:rPr/>
            </w:pPr>
            <w:r>
              <w:rPr>
                <w:spacing w:val="-4"/>
              </w:rPr>
              <w:t>财务管理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7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7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05"/>
              <w:spacing w:before="116" w:line="219" w:lineRule="auto"/>
              <w:rPr/>
            </w:pPr>
            <w:r>
              <w:rPr>
                <w:spacing w:val="-2"/>
              </w:rPr>
              <w:t>人力资源管理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6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6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6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6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72"/>
              <w:spacing w:before="116" w:line="218" w:lineRule="auto"/>
              <w:rPr/>
            </w:pPr>
            <w:r>
              <w:rPr>
                <w:spacing w:val="-10"/>
              </w:rPr>
              <w:t>电子商务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6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6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2"/>
              <w:spacing w:before="118" w:line="218" w:lineRule="auto"/>
              <w:rPr/>
            </w:pPr>
            <w:r>
              <w:rPr>
                <w:spacing w:val="-2"/>
              </w:rPr>
              <w:t>旅游管理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8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8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988"/>
              <w:spacing w:before="117" w:line="216" w:lineRule="auto"/>
              <w:rPr/>
            </w:pPr>
            <w:r>
              <w:rPr>
                <w:spacing w:val="-3"/>
              </w:rPr>
              <w:t>政治学与行政学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17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7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3"/>
              <w:spacing w:before="117" w:line="216" w:lineRule="auto"/>
              <w:rPr/>
            </w:pPr>
            <w:r>
              <w:rPr>
                <w:spacing w:val="-3"/>
              </w:rPr>
              <w:t>行政管理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7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8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736"/>
              <w:spacing w:before="119" w:line="216" w:lineRule="auto"/>
              <w:rPr/>
            </w:pPr>
            <w:r>
              <w:rPr>
                <w:spacing w:val="-1"/>
              </w:rPr>
              <w:t>信息管理与信息系统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9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9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72"/>
              <w:spacing w:before="119" w:line="218" w:lineRule="auto"/>
              <w:rPr/>
            </w:pPr>
            <w:r>
              <w:rPr>
                <w:spacing w:val="-10"/>
              </w:rPr>
              <w:t>图书馆学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9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9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62"/>
              <w:spacing w:before="119" w:line="217" w:lineRule="auto"/>
              <w:rPr/>
            </w:pPr>
            <w:r>
              <w:rPr>
                <w:spacing w:val="-3"/>
              </w:rPr>
              <w:t>档案学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66"/>
              <w:spacing w:before="118" w:line="218" w:lineRule="auto"/>
              <w:rPr/>
            </w:pPr>
            <w:r>
              <w:rPr>
                <w:spacing w:val="-4"/>
              </w:rPr>
              <w:t>管理学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8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592"/>
              <w:spacing w:before="120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20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20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6"/>
              <w:spacing w:before="119" w:line="217" w:lineRule="auto"/>
              <w:rPr/>
            </w:pPr>
            <w:r>
              <w:rPr>
                <w:spacing w:val="-4"/>
              </w:rPr>
              <w:t>知识产权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19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9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496"/>
              <w:spacing w:before="119" w:line="216" w:lineRule="auto"/>
              <w:rPr/>
            </w:pPr>
            <w:r>
              <w:rPr>
                <w:spacing w:val="-1"/>
              </w:rPr>
              <w:t>信用风险管理与法律防控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3"/>
              <w:spacing w:before="118" w:line="218" w:lineRule="auto"/>
              <w:rPr/>
            </w:pPr>
            <w:r>
              <w:rPr>
                <w:spacing w:val="-9"/>
              </w:rPr>
              <w:t>法学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8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5500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241"/>
              <w:spacing w:before="120" w:line="217" w:lineRule="auto"/>
              <w:rPr/>
            </w:pPr>
            <w:r>
              <w:rPr>
                <w:spacing w:val="-6"/>
              </w:rPr>
              <w:t>汉语言文学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20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20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67"/>
              <w:spacing w:before="119" w:line="217" w:lineRule="auto"/>
              <w:rPr/>
            </w:pPr>
            <w:r>
              <w:rPr>
                <w:spacing w:val="-5"/>
              </w:rPr>
              <w:t>新闻学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19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9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6000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63"/>
              <w:spacing w:before="118" w:line="218" w:lineRule="auto"/>
              <w:rPr/>
            </w:pPr>
            <w:r>
              <w:rPr>
                <w:spacing w:val="-3"/>
              </w:rPr>
              <w:t>广告学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18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19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6000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21"/>
              <w:spacing w:before="120" w:line="217" w:lineRule="auto"/>
              <w:rPr/>
            </w:pPr>
            <w:r>
              <w:rPr>
                <w:spacing w:val="-5"/>
              </w:rPr>
              <w:t>汉语国际教育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20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8"/>
              <w:spacing w:before="120" w:line="217" w:lineRule="auto"/>
              <w:rPr/>
            </w:pPr>
            <w:r>
              <w:rPr>
                <w:spacing w:val="-10"/>
              </w:rPr>
              <w:t>文科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592"/>
              <w:spacing w:before="119" w:line="218" w:lineRule="auto"/>
              <w:rPr/>
            </w:pPr>
            <w:r>
              <w:rPr>
                <w:spacing w:val="-9"/>
              </w:rPr>
              <w:t>英语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19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9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579"/>
              <w:spacing w:before="118" w:line="218" w:lineRule="auto"/>
              <w:rPr/>
            </w:pPr>
            <w:r>
              <w:rPr>
                <w:spacing w:val="-3"/>
              </w:rPr>
              <w:t>德语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18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8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592"/>
              <w:spacing w:before="120" w:line="220" w:lineRule="auto"/>
              <w:rPr/>
            </w:pPr>
            <w:r>
              <w:rPr>
                <w:spacing w:val="-9"/>
              </w:rPr>
              <w:t>法语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20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20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55"/>
              <w:spacing w:before="119" w:line="218" w:lineRule="auto"/>
              <w:rPr/>
            </w:pPr>
            <w:r>
              <w:rPr>
                <w:spacing w:val="-6"/>
              </w:rPr>
              <w:t>西班牙语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19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9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629"/>
              <w:spacing w:before="118" w:line="220" w:lineRule="auto"/>
              <w:rPr/>
            </w:pPr>
            <w:r>
              <w:rPr>
                <w:spacing w:val="-28"/>
              </w:rPr>
              <w:t>日语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5"/>
              <w:spacing w:before="118" w:line="218" w:lineRule="auto"/>
              <w:rPr/>
            </w:pPr>
            <w:r>
              <w:rPr>
                <w:spacing w:val="-10"/>
              </w:rPr>
              <w:t>文学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88"/>
              <w:spacing w:before="118" w:line="215" w:lineRule="auto"/>
              <w:rPr/>
            </w:pPr>
            <w:r>
              <w:rPr>
                <w:spacing w:val="-5"/>
              </w:rPr>
              <w:t>文理兼收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990"/>
              <w:spacing w:before="120" w:line="218" w:lineRule="auto"/>
              <w:rPr/>
            </w:pPr>
            <w:r>
              <w:rPr>
                <w:spacing w:val="-3"/>
              </w:rPr>
              <w:t>数学与应用数学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88"/>
              <w:spacing w:before="120" w:line="218" w:lineRule="auto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976"/>
              <w:spacing w:before="120" w:line="216" w:lineRule="auto"/>
              <w:rPr/>
            </w:pPr>
            <w:r>
              <w:rPr>
                <w:spacing w:val="-1"/>
              </w:rPr>
              <w:t>信息与计算科学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88"/>
              <w:spacing w:before="119" w:line="218" w:lineRule="auto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75"/>
              <w:spacing w:before="119" w:line="217" w:lineRule="auto"/>
              <w:rPr/>
            </w:pPr>
            <w:r>
              <w:rPr>
                <w:spacing w:val="-7"/>
              </w:rPr>
              <w:t>统计学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88"/>
              <w:spacing w:before="118" w:line="218" w:lineRule="auto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630"/>
              <w:spacing w:before="120" w:line="217" w:lineRule="auto"/>
              <w:rPr/>
            </w:pPr>
            <w:r>
              <w:rPr>
                <w:spacing w:val="-2"/>
              </w:rPr>
              <w:t>数据科学与大数据技术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471"/>
              <w:spacing w:before="119" w:line="216" w:lineRule="auto"/>
              <w:rPr/>
            </w:pPr>
            <w:r>
              <w:rPr>
                <w:spacing w:val="-6"/>
              </w:rPr>
              <w:t>物理学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88"/>
              <w:spacing w:before="119" w:line="218" w:lineRule="auto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3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991"/>
              <w:spacing w:before="119" w:line="217" w:lineRule="auto"/>
              <w:rPr/>
            </w:pPr>
            <w:r>
              <w:rPr>
                <w:spacing w:val="-3"/>
              </w:rPr>
              <w:t>测控技术与仪器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299" w:bottom="0" w:left="129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30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631"/>
        <w:gridCol w:w="961"/>
        <w:gridCol w:w="1235"/>
        <w:gridCol w:w="1300"/>
        <w:gridCol w:w="2181"/>
      </w:tblGrid>
      <w:tr>
        <w:trPr>
          <w:trHeight w:val="475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03"/>
              <w:spacing w:before="119" w:line="216" w:lineRule="auto"/>
              <w:rPr/>
            </w:pPr>
            <w:r>
              <w:rPr>
                <w:b/>
                <w:bCs/>
                <w:spacing w:val="-4"/>
              </w:rPr>
              <w:t>招生专业名称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59"/>
              <w:spacing w:before="120" w:line="216" w:lineRule="auto"/>
              <w:rPr/>
            </w:pPr>
            <w:r>
              <w:rPr>
                <w:b/>
                <w:bCs/>
                <w:spacing w:val="-15"/>
              </w:rPr>
              <w:t>学制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7"/>
              <w:spacing w:before="119" w:line="217" w:lineRule="auto"/>
              <w:rPr/>
            </w:pPr>
            <w:r>
              <w:rPr>
                <w:b/>
                <w:bCs/>
                <w:spacing w:val="-15"/>
              </w:rPr>
              <w:t>学科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74"/>
              <w:spacing w:before="119" w:line="217" w:lineRule="auto"/>
              <w:rPr/>
            </w:pPr>
            <w:r>
              <w:rPr>
                <w:b/>
                <w:bCs/>
                <w:spacing w:val="-5"/>
              </w:rPr>
              <w:t>科类要求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267"/>
              <w:spacing w:before="119" w:line="217" w:lineRule="auto"/>
              <w:rPr/>
            </w:pPr>
            <w:r>
              <w:rPr>
                <w:b/>
                <w:bCs/>
                <w:spacing w:val="-6"/>
              </w:rPr>
              <w:t>学费（人民币）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860"/>
              <w:spacing w:before="114" w:line="217" w:lineRule="auto"/>
              <w:rPr/>
            </w:pPr>
            <w:r>
              <w:rPr>
                <w:spacing w:val="-1"/>
              </w:rPr>
              <w:t>微电子科学与工程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4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4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4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4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751"/>
              <w:spacing w:before="117" w:line="216" w:lineRule="auto"/>
              <w:rPr/>
            </w:pPr>
            <w:r>
              <w:rPr>
                <w:spacing w:val="-2"/>
              </w:rPr>
              <w:t>光电信息科学与工程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7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7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986"/>
              <w:spacing w:before="116" w:line="215" w:lineRule="auto"/>
              <w:rPr/>
            </w:pPr>
            <w:r>
              <w:rPr>
                <w:spacing w:val="-2"/>
              </w:rPr>
              <w:t>材料科学与工程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6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6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6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6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6"/>
              <w:spacing w:before="116" w:line="215" w:lineRule="auto"/>
              <w:rPr/>
            </w:pPr>
            <w:r>
              <w:rPr>
                <w:spacing w:val="-4"/>
              </w:rPr>
              <w:t>材料物理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6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7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05"/>
              <w:spacing w:before="118" w:line="215" w:lineRule="auto"/>
              <w:rPr/>
            </w:pPr>
            <w:r>
              <w:rPr>
                <w:spacing w:val="-2"/>
              </w:rPr>
              <w:t>金属材料工程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8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867"/>
              <w:spacing w:before="117" w:line="215" w:lineRule="auto"/>
              <w:rPr/>
            </w:pPr>
            <w:r>
              <w:rPr>
                <w:spacing w:val="-2"/>
              </w:rPr>
              <w:t>新能源材料与器件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7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7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7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592"/>
              <w:spacing w:before="118" w:line="217" w:lineRule="auto"/>
              <w:rPr/>
            </w:pPr>
            <w:r>
              <w:rPr>
                <w:spacing w:val="-9"/>
              </w:rPr>
              <w:t>化学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88"/>
              <w:spacing w:before="117" w:line="218" w:lineRule="auto"/>
              <w:rPr/>
            </w:pPr>
            <w:r>
              <w:rPr>
                <w:spacing w:val="-7"/>
              </w:rPr>
              <w:t>理学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8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5"/>
              <w:spacing w:before="118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5"/>
              </w:rPr>
              <w:t>5300</w:t>
            </w:r>
            <w:r>
              <w:rPr>
                <w:rFonts w:ascii="Times New Roman" w:hAnsi="Times New Roman" w:eastAsia="Times New Roman" w:cs="Times New Roman"/>
                <w:spacing w:val="23"/>
              </w:rPr>
              <w:t xml:space="preserve"> </w:t>
            </w:r>
            <w:r>
              <w:rPr>
                <w:spacing w:val="-5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/</w:t>
            </w:r>
            <w:r>
              <w:rPr>
                <w:spacing w:val="-5"/>
              </w:rPr>
              <w:t>年</w:t>
            </w:r>
          </w:p>
        </w:tc>
      </w:tr>
      <w:tr>
        <w:trPr>
          <w:trHeight w:val="470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9"/>
              <w:spacing w:before="119" w:line="217" w:lineRule="auto"/>
              <w:rPr/>
            </w:pPr>
            <w:r>
              <w:rPr>
                <w:spacing w:val="-4"/>
              </w:rPr>
              <w:t>应用化学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874"/>
              <w:spacing w:before="119" w:line="215" w:lineRule="auto"/>
              <w:rPr/>
            </w:pPr>
            <w:r>
              <w:rPr>
                <w:spacing w:val="-3"/>
              </w:rPr>
              <w:t>高分子材料与工程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992"/>
              <w:spacing w:before="119" w:line="217" w:lineRule="auto"/>
              <w:rPr/>
            </w:pPr>
            <w:r>
              <w:rPr>
                <w:spacing w:val="-3"/>
              </w:rPr>
              <w:t>化学工程与工艺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51"/>
              <w:spacing w:before="120" w:line="216" w:lineRule="auto"/>
              <w:rPr/>
            </w:pPr>
            <w:r>
              <w:rPr>
                <w:spacing w:val="-5"/>
              </w:rPr>
              <w:t>制药工程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987"/>
              <w:spacing w:before="119" w:line="217" w:lineRule="auto"/>
              <w:rPr/>
            </w:pPr>
            <w:r>
              <w:rPr>
                <w:spacing w:val="-2"/>
              </w:rPr>
              <w:t>食品科学与工程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502"/>
              <w:spacing w:before="118" w:line="216" w:lineRule="auto"/>
              <w:rPr/>
            </w:pPr>
            <w:r>
              <w:rPr>
                <w:spacing w:val="-1"/>
              </w:rPr>
              <w:t>机械设计制造及其自动化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746"/>
              <w:spacing w:before="120" w:line="215" w:lineRule="auto"/>
              <w:rPr/>
            </w:pPr>
            <w:r>
              <w:rPr>
                <w:spacing w:val="-2"/>
              </w:rPr>
              <w:t>材料成型及控制工程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9"/>
              <w:spacing w:before="119" w:line="217" w:lineRule="auto"/>
              <w:rPr/>
            </w:pPr>
            <w:r>
              <w:rPr>
                <w:spacing w:val="-4"/>
              </w:rPr>
              <w:t>工业设计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749"/>
              <w:spacing w:before="119" w:line="216" w:lineRule="auto"/>
              <w:rPr/>
            </w:pPr>
            <w:r>
              <w:rPr>
                <w:spacing w:val="-2"/>
              </w:rPr>
              <w:t>过程装备与控制工程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004"/>
              <w:spacing w:before="120" w:line="216" w:lineRule="auto"/>
              <w:rPr/>
            </w:pPr>
            <w:r>
              <w:rPr>
                <w:spacing w:val="-5"/>
              </w:rPr>
              <w:t>能源与动力工程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507"/>
              <w:spacing w:before="119" w:line="217" w:lineRule="auto"/>
              <w:rPr/>
            </w:pPr>
            <w:r>
              <w:rPr>
                <w:spacing w:val="-18"/>
              </w:rPr>
              <w:t>自动化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32"/>
              <w:spacing w:before="119" w:line="216" w:lineRule="auto"/>
              <w:rPr/>
            </w:pPr>
            <w:r>
              <w:rPr>
                <w:spacing w:val="-7"/>
              </w:rPr>
              <w:t>电子信息工程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9"/>
              <w:spacing w:before="120" w:line="216" w:lineRule="auto"/>
              <w:rPr/>
            </w:pPr>
            <w:r>
              <w:rPr>
                <w:spacing w:val="-4"/>
              </w:rPr>
              <w:t>通信工程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5"/>
              <w:spacing w:before="120" w:line="216" w:lineRule="auto"/>
              <w:rPr/>
            </w:pPr>
            <w:r>
              <w:rPr>
                <w:spacing w:val="-3"/>
              </w:rPr>
              <w:t>人工智能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869"/>
              <w:spacing w:before="119" w:line="216" w:lineRule="auto"/>
              <w:rPr/>
            </w:pPr>
            <w:r>
              <w:rPr>
                <w:spacing w:val="-2"/>
              </w:rPr>
              <w:t>计算机科学与技术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51"/>
              <w:spacing w:before="120" w:line="217" w:lineRule="auto"/>
              <w:rPr/>
            </w:pPr>
            <w:r>
              <w:rPr>
                <w:spacing w:val="-5"/>
              </w:rPr>
              <w:t>软件工程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29"/>
              <w:spacing w:before="120" w:line="216" w:lineRule="auto"/>
              <w:rPr/>
            </w:pPr>
            <w:r>
              <w:rPr>
                <w:spacing w:val="-6"/>
              </w:rPr>
              <w:t>网络空间安全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6"/>
              <w:spacing w:before="119" w:line="216" w:lineRule="auto"/>
              <w:rPr/>
            </w:pPr>
            <w:r>
              <w:rPr>
                <w:spacing w:val="-4"/>
              </w:rPr>
              <w:t>土木工程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9"/>
              <w:spacing w:before="120" w:line="218" w:lineRule="auto"/>
              <w:rPr/>
            </w:pPr>
            <w:r>
              <w:rPr>
                <w:spacing w:val="-4"/>
              </w:rPr>
              <w:t>工程力学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20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20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20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1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51"/>
              <w:spacing w:before="119" w:line="218" w:lineRule="auto"/>
              <w:rPr/>
            </w:pPr>
            <w:r>
              <w:rPr>
                <w:spacing w:val="-5"/>
              </w:rPr>
              <w:t>测绘工程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3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3"/>
              <w:spacing w:before="119" w:line="217" w:lineRule="auto"/>
              <w:rPr/>
            </w:pPr>
            <w:r>
              <w:rPr>
                <w:spacing w:val="-3"/>
              </w:rPr>
              <w:t>环境科学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8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299" w:bottom="0" w:left="129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930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631"/>
        <w:gridCol w:w="961"/>
        <w:gridCol w:w="1235"/>
        <w:gridCol w:w="1300"/>
        <w:gridCol w:w="2181"/>
      </w:tblGrid>
      <w:tr>
        <w:trPr>
          <w:trHeight w:val="474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103"/>
              <w:spacing w:before="119" w:line="216" w:lineRule="auto"/>
              <w:rPr/>
            </w:pPr>
            <w:r>
              <w:rPr>
                <w:b/>
                <w:bCs/>
                <w:spacing w:val="-4"/>
              </w:rPr>
              <w:t>招生专业名称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59"/>
              <w:spacing w:before="120" w:line="216" w:lineRule="auto"/>
              <w:rPr/>
            </w:pPr>
            <w:r>
              <w:rPr>
                <w:b/>
                <w:bCs/>
                <w:spacing w:val="-15"/>
              </w:rPr>
              <w:t>学制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7"/>
              <w:spacing w:before="119" w:line="217" w:lineRule="auto"/>
              <w:rPr/>
            </w:pPr>
            <w:r>
              <w:rPr>
                <w:b/>
                <w:bCs/>
                <w:spacing w:val="-15"/>
              </w:rPr>
              <w:t>学科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174"/>
              <w:spacing w:before="119" w:line="217" w:lineRule="auto"/>
              <w:rPr/>
            </w:pPr>
            <w:r>
              <w:rPr>
                <w:b/>
                <w:bCs/>
                <w:spacing w:val="-5"/>
              </w:rPr>
              <w:t>科类要求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267"/>
              <w:spacing w:before="119" w:line="217" w:lineRule="auto"/>
              <w:rPr/>
            </w:pPr>
            <w:r>
              <w:rPr>
                <w:b/>
                <w:bCs/>
                <w:spacing w:val="-6"/>
              </w:rPr>
              <w:t>学费（人民币）</w:t>
            </w:r>
          </w:p>
        </w:tc>
      </w:tr>
      <w:tr>
        <w:trPr>
          <w:trHeight w:val="469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3"/>
              <w:spacing w:before="115" w:line="217" w:lineRule="auto"/>
              <w:rPr/>
            </w:pPr>
            <w:r>
              <w:rPr>
                <w:spacing w:val="-3"/>
              </w:rPr>
              <w:t>环境工程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5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5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5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5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  <w:tr>
        <w:trPr>
          <w:trHeight w:val="474" w:hRule="atLeast"/>
        </w:trPr>
        <w:tc>
          <w:tcPr>
            <w:tcW w:w="3631" w:type="dxa"/>
            <w:vAlign w:val="top"/>
          </w:tcPr>
          <w:p>
            <w:pPr>
              <w:pStyle w:val="TableText"/>
              <w:ind w:left="1349"/>
              <w:spacing w:before="119" w:line="218" w:lineRule="auto"/>
              <w:rPr/>
            </w:pPr>
            <w:r>
              <w:rPr>
                <w:spacing w:val="-4"/>
              </w:rPr>
              <w:t>安全工程</w:t>
            </w:r>
          </w:p>
        </w:tc>
        <w:tc>
          <w:tcPr>
            <w:tcW w:w="961" w:type="dxa"/>
            <w:vAlign w:val="top"/>
          </w:tcPr>
          <w:p>
            <w:pPr>
              <w:pStyle w:val="TableText"/>
              <w:ind w:left="270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2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2"/>
              </w:rPr>
              <w:t xml:space="preserve"> </w:t>
            </w:r>
            <w:r>
              <w:rPr>
                <w:spacing w:val="-2"/>
              </w:rPr>
              <w:t>年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91"/>
              <w:spacing w:before="119" w:line="218" w:lineRule="auto"/>
              <w:rPr/>
            </w:pPr>
            <w:r>
              <w:rPr>
                <w:spacing w:val="-8"/>
              </w:rPr>
              <w:t>工学</w:t>
            </w:r>
          </w:p>
        </w:tc>
        <w:tc>
          <w:tcPr>
            <w:tcW w:w="1300" w:type="dxa"/>
            <w:vAlign w:val="top"/>
          </w:tcPr>
          <w:p>
            <w:pPr>
              <w:pStyle w:val="TableText"/>
              <w:ind w:left="420"/>
              <w:spacing w:before="119" w:line="217" w:lineRule="auto"/>
              <w:rPr/>
            </w:pPr>
            <w:r>
              <w:rPr>
                <w:spacing w:val="-7"/>
              </w:rPr>
              <w:t>理科</w:t>
            </w:r>
          </w:p>
        </w:tc>
        <w:tc>
          <w:tcPr>
            <w:tcW w:w="2181" w:type="dxa"/>
            <w:vAlign w:val="top"/>
          </w:tcPr>
          <w:p>
            <w:pPr>
              <w:pStyle w:val="TableText"/>
              <w:ind w:left="553"/>
              <w:spacing w:before="119" w:line="217" w:lineRule="auto"/>
              <w:rPr/>
            </w:pPr>
            <w:r>
              <w:rPr>
                <w:rFonts w:ascii="Times New Roman" w:hAnsi="Times New Roman" w:eastAsia="Times New Roman" w:cs="Times New Roman"/>
                <w:spacing w:val="-4"/>
              </w:rPr>
              <w:t>6500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年</w:t>
            </w:r>
          </w:p>
        </w:tc>
      </w:tr>
    </w:tbl>
    <w:p>
      <w:pPr>
        <w:spacing w:line="280" w:lineRule="auto"/>
        <w:rPr>
          <w:rFonts w:ascii="Arial"/>
          <w:sz w:val="21"/>
        </w:rPr>
      </w:pPr>
      <w:r/>
    </w:p>
    <w:p>
      <w:pPr>
        <w:spacing w:line="281" w:lineRule="auto"/>
        <w:rPr>
          <w:rFonts w:ascii="Arial"/>
          <w:sz w:val="21"/>
        </w:rPr>
      </w:pPr>
      <w:r/>
    </w:p>
    <w:p>
      <w:pPr>
        <w:pStyle w:val="BodyText"/>
        <w:ind w:left="121" w:right="17" w:firstLine="731"/>
        <w:spacing w:before="100" w:line="294" w:lineRule="auto"/>
        <w:rPr/>
      </w:pPr>
      <w:r>
        <w:rPr>
          <w:color w:val="333333"/>
          <w:spacing w:val="9"/>
        </w:rPr>
        <w:t>注：按照专业招生，不参加大类内专业分流，可以根据学校</w:t>
      </w:r>
      <w:r>
        <w:rPr>
          <w:color w:val="333333"/>
          <w:spacing w:val="1"/>
        </w:rPr>
        <w:t xml:space="preserve">  </w:t>
      </w:r>
      <w:r>
        <w:rPr>
          <w:color w:val="333333"/>
          <w:spacing w:val="6"/>
        </w:rPr>
        <w:t>相关规定申请转换专业。学费标准以当地物价部门当年审批为准。</w:t>
      </w:r>
    </w:p>
    <w:p>
      <w:pPr>
        <w:ind w:left="689"/>
        <w:spacing w:before="209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color w:val="333333"/>
          <w:spacing w:val="7"/>
        </w:rPr>
        <w:t>三、报名方式及时间</w:t>
      </w:r>
    </w:p>
    <w:p>
      <w:pPr>
        <w:pStyle w:val="BodyText"/>
        <w:ind w:left="689"/>
        <w:spacing w:before="221" w:line="222" w:lineRule="auto"/>
        <w:rPr/>
      </w:pPr>
      <w:r>
        <w:rPr>
          <w:color w:val="333333"/>
          <w:spacing w:val="8"/>
        </w:rPr>
        <w:t>报名分为网上报名和网上确认两个阶段。</w:t>
      </w:r>
    </w:p>
    <w:p>
      <w:pPr>
        <w:pStyle w:val="BodyText"/>
        <w:ind w:left="159" w:right="109" w:firstLine="530"/>
        <w:spacing w:before="149" w:line="294" w:lineRule="auto"/>
        <w:rPr/>
      </w:pPr>
      <w:r>
        <w:rPr>
          <w:color w:val="333333"/>
          <w:spacing w:val="5"/>
        </w:rPr>
        <w:t>具体报名方式、报名时间及要求以招收香港中学文凭考试学生</w:t>
      </w:r>
      <w:r>
        <w:rPr>
          <w:color w:val="333333"/>
          <w:spacing w:val="8"/>
        </w:rPr>
        <w:t xml:space="preserve"> </w:t>
      </w:r>
      <w:r>
        <w:rPr>
          <w:color w:val="333333"/>
          <w:spacing w:val="4"/>
        </w:rPr>
        <w:t>网上报名系统公布为准。</w:t>
      </w:r>
    </w:p>
    <w:p>
      <w:pPr>
        <w:ind w:left="702"/>
        <w:spacing w:before="206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color w:val="333333"/>
          <w:spacing w:val="4"/>
        </w:rPr>
        <w:t>四、填报志愿</w:t>
      </w:r>
    </w:p>
    <w:p>
      <w:pPr>
        <w:pStyle w:val="BodyText"/>
        <w:ind w:left="130" w:right="107" w:firstLine="545"/>
        <w:spacing w:before="223" w:line="295" w:lineRule="auto"/>
        <w:rPr/>
      </w:pPr>
      <w:r>
        <w:rPr>
          <w:color w:val="333333"/>
          <w:spacing w:val="6"/>
        </w:rPr>
        <w:t>考生在网上预报名时须填报志愿。每位考生按自己的报</w:t>
      </w:r>
      <w:r>
        <w:rPr>
          <w:color w:val="333333"/>
          <w:spacing w:val="5"/>
        </w:rPr>
        <w:t>读意愿</w:t>
      </w:r>
      <w:r>
        <w:rPr>
          <w:color w:val="333333"/>
        </w:rPr>
        <w:t xml:space="preserve"> </w:t>
      </w:r>
      <w:r>
        <w:rPr>
          <w:color w:val="333333"/>
          <w:spacing w:val="7"/>
        </w:rPr>
        <w:t>顺序可填报</w:t>
      </w:r>
      <w:r>
        <w:rPr>
          <w:color w:val="333333"/>
          <w:spacing w:val="-60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7"/>
        </w:rPr>
        <w:t>4 </w:t>
      </w:r>
      <w:r>
        <w:rPr>
          <w:color w:val="333333"/>
          <w:spacing w:val="7"/>
        </w:rPr>
        <w:t>所学校，每所学校可填报</w:t>
      </w:r>
      <w:r>
        <w:rPr>
          <w:color w:val="333333"/>
          <w:spacing w:val="-68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7"/>
        </w:rPr>
        <w:t>4 </w:t>
      </w:r>
      <w:r>
        <w:rPr>
          <w:color w:val="333333"/>
          <w:spacing w:val="7"/>
        </w:rPr>
        <w:t>个专业志愿。</w:t>
      </w:r>
    </w:p>
    <w:p>
      <w:pPr>
        <w:ind w:left="681"/>
        <w:spacing w:before="205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color w:val="333333"/>
          <w:spacing w:val="7"/>
        </w:rPr>
        <w:t>五、录取原则</w:t>
      </w:r>
    </w:p>
    <w:p>
      <w:pPr>
        <w:pStyle w:val="BodyText"/>
        <w:ind w:left="139" w:right="241" w:firstLine="558"/>
        <w:spacing w:before="220" w:line="300" w:lineRule="auto"/>
        <w:jc w:val="both"/>
        <w:rPr/>
      </w:pPr>
      <w:r>
        <w:rPr>
          <w:color w:val="333333"/>
          <w:spacing w:val="1"/>
        </w:rPr>
        <w:t>我校的最低录取标准为</w:t>
      </w:r>
      <w:r>
        <w:rPr>
          <w:color w:val="333333"/>
          <w:spacing w:val="-87"/>
        </w:rPr>
        <w:t xml:space="preserve"> </w:t>
      </w:r>
      <w:r>
        <w:rPr>
          <w:color w:val="333333"/>
          <w:spacing w:val="1"/>
        </w:rPr>
        <w:t>“</w:t>
      </w:r>
      <w:r>
        <w:rPr>
          <w:rFonts w:ascii="Times New Roman" w:hAnsi="Times New Roman" w:eastAsia="Times New Roman" w:cs="Times New Roman"/>
          <w:color w:val="333333"/>
          <w:spacing w:val="1"/>
        </w:rPr>
        <w:t>3</w:t>
      </w:r>
      <w:r>
        <w:rPr>
          <w:rFonts w:ascii="Times New Roman" w:hAnsi="Times New Roman" w:eastAsia="Times New Roman" w:cs="Times New Roman"/>
          <w:color w:val="333333"/>
          <w:spacing w:val="-40"/>
        </w:rPr>
        <w:t xml:space="preserve"> </w:t>
      </w:r>
      <w:r>
        <w:rPr>
          <w:color w:val="333333"/>
          <w:spacing w:val="1"/>
        </w:rPr>
        <w:t>、</w:t>
      </w:r>
      <w:r>
        <w:rPr>
          <w:rFonts w:ascii="Times New Roman" w:hAnsi="Times New Roman" w:eastAsia="Times New Roman" w:cs="Times New Roman"/>
          <w:color w:val="333333"/>
          <w:spacing w:val="1"/>
        </w:rPr>
        <w:t>3</w:t>
      </w:r>
      <w:r>
        <w:rPr>
          <w:rFonts w:ascii="Times New Roman" w:hAnsi="Times New Roman" w:eastAsia="Times New Roman" w:cs="Times New Roman"/>
          <w:color w:val="333333"/>
          <w:spacing w:val="-40"/>
        </w:rPr>
        <w:t xml:space="preserve"> </w:t>
      </w:r>
      <w:r>
        <w:rPr>
          <w:color w:val="333333"/>
          <w:spacing w:val="1"/>
        </w:rPr>
        <w:t>、</w:t>
      </w:r>
      <w:r>
        <w:rPr>
          <w:rFonts w:ascii="Times New Roman" w:hAnsi="Times New Roman" w:eastAsia="Times New Roman" w:cs="Times New Roman"/>
          <w:color w:val="333333"/>
          <w:spacing w:val="1"/>
        </w:rPr>
        <w:t>2</w:t>
      </w:r>
      <w:r>
        <w:rPr>
          <w:rFonts w:ascii="Times New Roman" w:hAnsi="Times New Roman" w:eastAsia="Times New Roman" w:cs="Times New Roman"/>
          <w:color w:val="333333"/>
          <w:spacing w:val="-40"/>
        </w:rPr>
        <w:t xml:space="preserve"> </w:t>
      </w:r>
      <w:r>
        <w:rPr>
          <w:color w:val="333333"/>
          <w:spacing w:val="1"/>
        </w:rPr>
        <w:t>、</w:t>
      </w:r>
      <w:r>
        <w:rPr>
          <w:rFonts w:ascii="Times New Roman" w:hAnsi="Times New Roman" w:eastAsia="Times New Roman" w:cs="Times New Roman"/>
          <w:color w:val="333333"/>
          <w:spacing w:val="1"/>
        </w:rPr>
        <w:t>A</w:t>
      </w:r>
      <w:r>
        <w:rPr>
          <w:rFonts w:ascii="Times New Roman" w:hAnsi="Times New Roman" w:eastAsia="Times New Roman" w:cs="Times New Roman"/>
          <w:color w:val="333333"/>
          <w:spacing w:val="-56"/>
        </w:rPr>
        <w:t xml:space="preserve"> </w:t>
      </w:r>
      <w:r>
        <w:rPr>
          <w:color w:val="333333"/>
          <w:spacing w:val="1"/>
        </w:rPr>
        <w:t>”，即参加香港中学文</w:t>
      </w:r>
      <w:r>
        <w:rPr>
          <w:color w:val="333333"/>
        </w:rPr>
        <w:t xml:space="preserve"> </w:t>
      </w:r>
      <w:r>
        <w:rPr>
          <w:color w:val="333333"/>
          <w:spacing w:val="7"/>
        </w:rPr>
        <w:t>凭考试的中国语文科、英国语文科达到第</w:t>
      </w:r>
      <w:r>
        <w:rPr>
          <w:color w:val="333333"/>
          <w:spacing w:val="-51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7"/>
        </w:rPr>
        <w:t>3</w:t>
      </w:r>
      <w:r>
        <w:rPr>
          <w:rFonts w:ascii="Times New Roman" w:hAnsi="Times New Roman" w:eastAsia="Times New Roman" w:cs="Times New Roman"/>
          <w:color w:val="333333"/>
          <w:spacing w:val="29"/>
        </w:rPr>
        <w:t xml:space="preserve"> </w:t>
      </w:r>
      <w:r>
        <w:rPr>
          <w:color w:val="333333"/>
          <w:spacing w:val="7"/>
        </w:rPr>
        <w:t>级及以上，数学科达</w:t>
      </w:r>
      <w:r>
        <w:rPr>
          <w:color w:val="333333"/>
        </w:rPr>
        <w:t xml:space="preserve"> </w:t>
      </w:r>
      <w:r>
        <w:rPr>
          <w:color w:val="333333"/>
          <w:spacing w:val="4"/>
        </w:rPr>
        <w:t>到第</w:t>
      </w:r>
      <w:r>
        <w:rPr>
          <w:color w:val="333333"/>
          <w:spacing w:val="-67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4"/>
          <w:position w:val="-1"/>
        </w:rPr>
        <w:t>2</w:t>
      </w:r>
      <w:r>
        <w:rPr>
          <w:rFonts w:ascii="Times New Roman" w:hAnsi="Times New Roman" w:eastAsia="Times New Roman" w:cs="Times New Roman"/>
          <w:color w:val="333333"/>
          <w:spacing w:val="30"/>
          <w:position w:val="-1"/>
        </w:rPr>
        <w:t xml:space="preserve"> </w:t>
      </w:r>
      <w:r>
        <w:rPr>
          <w:color w:val="333333"/>
          <w:spacing w:val="4"/>
        </w:rPr>
        <w:t>级以上，公民科达标。</w:t>
      </w:r>
    </w:p>
    <w:p>
      <w:pPr>
        <w:pStyle w:val="BodyText"/>
        <w:ind w:left="132" w:right="109" w:firstLine="550"/>
        <w:spacing w:before="49" w:line="300" w:lineRule="auto"/>
        <w:jc w:val="both"/>
        <w:rPr/>
      </w:pPr>
      <w:r>
        <w:rPr>
          <w:color w:val="333333"/>
          <w:spacing w:val="5"/>
        </w:rPr>
        <w:t>校长推荐计划的考生最低录取标准为公民科达标，其余三门核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6"/>
        </w:rPr>
        <w:t>心科目的分数之和须为</w:t>
      </w:r>
      <w:r>
        <w:rPr>
          <w:color w:val="333333"/>
          <w:spacing w:val="-56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6"/>
        </w:rPr>
        <w:t>8 </w:t>
      </w:r>
      <w:r>
        <w:rPr>
          <w:color w:val="333333"/>
          <w:spacing w:val="6"/>
        </w:rPr>
        <w:t>分（含）</w:t>
      </w:r>
      <w:r>
        <w:rPr>
          <w:color w:val="333333"/>
          <w:spacing w:val="-89"/>
        </w:rPr>
        <w:t xml:space="preserve"> </w:t>
      </w:r>
      <w:r>
        <w:rPr>
          <w:color w:val="333333"/>
          <w:spacing w:val="6"/>
        </w:rPr>
        <w:t>以上，且任何一门</w:t>
      </w:r>
      <w:r>
        <w:rPr>
          <w:color w:val="333333"/>
          <w:spacing w:val="5"/>
        </w:rPr>
        <w:t>科目的分数</w:t>
      </w:r>
      <w:r>
        <w:rPr>
          <w:color w:val="333333"/>
        </w:rPr>
        <w:t xml:space="preserve"> </w:t>
      </w:r>
      <w:r>
        <w:rPr>
          <w:color w:val="333333"/>
          <w:spacing w:val="4"/>
        </w:rPr>
        <w:t>不得低于</w:t>
      </w:r>
      <w:r>
        <w:rPr>
          <w:color w:val="333333"/>
          <w:spacing w:val="-64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4"/>
        </w:rPr>
        <w:t>2 </w:t>
      </w:r>
      <w:r>
        <w:rPr>
          <w:color w:val="333333"/>
          <w:spacing w:val="4"/>
        </w:rPr>
        <w:t>分（含）。</w:t>
      </w:r>
    </w:p>
    <w:p>
      <w:pPr>
        <w:ind w:left="678"/>
        <w:spacing w:before="205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color w:val="333333"/>
          <w:spacing w:val="8"/>
        </w:rPr>
        <w:t>六、相关要求</w:t>
      </w:r>
    </w:p>
    <w:p>
      <w:pPr>
        <w:pStyle w:val="BodyText"/>
        <w:ind w:left="128" w:right="241" w:firstLine="576"/>
        <w:spacing w:before="225" w:line="280" w:lineRule="auto"/>
        <w:rPr/>
      </w:pPr>
      <w:r>
        <w:rPr>
          <w:rFonts w:ascii="Times New Roman" w:hAnsi="Times New Roman" w:eastAsia="Times New Roman" w:cs="Times New Roman"/>
          <w:color w:val="333333"/>
          <w:spacing w:val="5"/>
        </w:rPr>
        <w:t>1.  </w:t>
      </w:r>
      <w:r>
        <w:rPr>
          <w:color w:val="333333"/>
          <w:spacing w:val="5"/>
        </w:rPr>
        <w:t>持《录取通知书》按照规定时间报到，</w:t>
      </w:r>
      <w:r>
        <w:rPr>
          <w:color w:val="333333"/>
          <w:spacing w:val="-77"/>
        </w:rPr>
        <w:t xml:space="preserve"> </w:t>
      </w:r>
      <w:r>
        <w:rPr>
          <w:color w:val="333333"/>
          <w:spacing w:val="5"/>
        </w:rPr>
        <w:t>因故不能按时报到</w:t>
      </w:r>
      <w:r>
        <w:rPr>
          <w:color w:val="333333"/>
        </w:rPr>
        <w:t xml:space="preserve"> </w:t>
      </w:r>
      <w:r>
        <w:rPr>
          <w:color w:val="333333"/>
          <w:spacing w:val="9"/>
        </w:rPr>
        <w:t>者，提前向学校请假，并获批准。在规定时间未报到又未请假者</w:t>
      </w:r>
      <w:r>
        <w:rPr>
          <w:color w:val="333333"/>
          <w:spacing w:val="10"/>
        </w:rPr>
        <w:t xml:space="preserve"> </w:t>
      </w:r>
      <w:r>
        <w:rPr>
          <w:color w:val="333333"/>
          <w:spacing w:val="6"/>
        </w:rPr>
        <w:t>取消其入学资格。</w:t>
      </w:r>
    </w:p>
    <w:p>
      <w:pPr>
        <w:spacing w:line="280" w:lineRule="auto"/>
        <w:sectPr>
          <w:pgSz w:w="11906" w:h="16839"/>
          <w:pgMar w:top="1431" w:right="1299" w:bottom="0" w:left="1293" w:header="0" w:footer="0" w:gutter="0"/>
        </w:sectPr>
        <w:rPr/>
      </w:pPr>
    </w:p>
    <w:p>
      <w:pPr>
        <w:pStyle w:val="BodyText"/>
        <w:ind w:right="136" w:firstLine="540"/>
        <w:spacing w:before="117" w:line="265" w:lineRule="auto"/>
        <w:rPr/>
      </w:pPr>
      <w:r>
        <w:rPr>
          <w:rFonts w:ascii="Times New Roman" w:hAnsi="Times New Roman" w:eastAsia="Times New Roman" w:cs="Times New Roman"/>
          <w:color w:val="333333"/>
          <w:spacing w:val="9"/>
        </w:rPr>
        <w:t>2.  </w:t>
      </w:r>
      <w:r>
        <w:rPr>
          <w:color w:val="333333"/>
          <w:spacing w:val="9"/>
        </w:rPr>
        <w:t>入校后，我校将核查其入学资格，并进行</w:t>
      </w:r>
      <w:r>
        <w:rPr>
          <w:color w:val="333333"/>
          <w:spacing w:val="8"/>
        </w:rPr>
        <w:t>身体检查。凡不</w:t>
      </w:r>
      <w:r>
        <w:rPr>
          <w:color w:val="333333"/>
        </w:rPr>
        <w:t xml:space="preserve"> </w:t>
      </w:r>
      <w:r>
        <w:rPr>
          <w:color w:val="333333"/>
          <w:spacing w:val="8"/>
        </w:rPr>
        <w:t>符合入学体检要求者，取消其入学资格。</w:t>
      </w:r>
    </w:p>
    <w:p>
      <w:pPr>
        <w:pStyle w:val="BodyText"/>
        <w:ind w:left="9" w:right="136" w:firstLine="537"/>
        <w:spacing w:before="149" w:line="266" w:lineRule="auto"/>
        <w:rPr/>
      </w:pPr>
      <w:r>
        <w:rPr>
          <w:rFonts w:ascii="Times New Roman" w:hAnsi="Times New Roman" w:eastAsia="Times New Roman" w:cs="Times New Roman"/>
          <w:color w:val="333333"/>
          <w:spacing w:val="8"/>
        </w:rPr>
        <w:t>3.  </w:t>
      </w:r>
      <w:r>
        <w:rPr>
          <w:color w:val="333333"/>
          <w:spacing w:val="8"/>
        </w:rPr>
        <w:t>与同专业内地学生同住，学费、杂费、住宿费等收费标准</w:t>
      </w:r>
      <w:r>
        <w:rPr>
          <w:color w:val="333333"/>
          <w:spacing w:val="15"/>
        </w:rPr>
        <w:t xml:space="preserve"> </w:t>
      </w:r>
      <w:r>
        <w:rPr>
          <w:color w:val="333333"/>
          <w:spacing w:val="6"/>
        </w:rPr>
        <w:t>与内地同专业学生标准一致。</w:t>
      </w:r>
    </w:p>
    <w:p>
      <w:pPr>
        <w:pStyle w:val="BodyText"/>
        <w:ind w:right="136" w:firstLine="539"/>
        <w:spacing w:before="145" w:line="266" w:lineRule="auto"/>
        <w:rPr/>
      </w:pPr>
      <w:r>
        <w:rPr>
          <w:rFonts w:ascii="Times New Roman" w:hAnsi="Times New Roman" w:eastAsia="Times New Roman" w:cs="Times New Roman"/>
          <w:color w:val="333333"/>
          <w:spacing w:val="9"/>
        </w:rPr>
        <w:t>4.  </w:t>
      </w:r>
      <w:r>
        <w:rPr>
          <w:color w:val="333333"/>
          <w:spacing w:val="9"/>
        </w:rPr>
        <w:t>入学报到时所持有出入境证件的有效期应与</w:t>
      </w:r>
      <w:r>
        <w:rPr>
          <w:color w:val="333333"/>
          <w:spacing w:val="8"/>
        </w:rPr>
        <w:t>学习期限相适</w:t>
      </w:r>
      <w:r>
        <w:rPr>
          <w:color w:val="333333"/>
        </w:rPr>
        <w:t xml:space="preserve"> </w:t>
      </w:r>
      <w:r>
        <w:rPr>
          <w:color w:val="333333"/>
          <w:spacing w:val="6"/>
        </w:rPr>
        <w:t>应，至少有效期一年。</w:t>
      </w:r>
    </w:p>
    <w:p>
      <w:pPr>
        <w:pStyle w:val="BodyText"/>
        <w:ind w:left="549"/>
        <w:spacing w:before="147" w:line="221" w:lineRule="auto"/>
        <w:rPr/>
      </w:pPr>
      <w:r>
        <w:rPr>
          <w:rFonts w:ascii="Times New Roman" w:hAnsi="Times New Roman" w:eastAsia="Times New Roman" w:cs="Times New Roman"/>
          <w:color w:val="333333"/>
          <w:spacing w:val="4"/>
        </w:rPr>
        <w:t>5.  </w:t>
      </w:r>
      <w:r>
        <w:rPr>
          <w:color w:val="333333"/>
          <w:spacing w:val="4"/>
        </w:rPr>
        <w:t>如教育部出台新的规定，</w:t>
      </w:r>
      <w:r>
        <w:rPr>
          <w:color w:val="333333"/>
          <w:spacing w:val="-78"/>
        </w:rPr>
        <w:t xml:space="preserve"> </w:t>
      </w:r>
      <w:r>
        <w:rPr>
          <w:color w:val="333333"/>
          <w:spacing w:val="4"/>
        </w:rPr>
        <w:t>以新规定为准。</w:t>
      </w:r>
    </w:p>
    <w:p>
      <w:pPr>
        <w:ind w:left="544"/>
        <w:spacing w:before="303" w:line="205" w:lineRule="auto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color w:val="333333"/>
          <w:spacing w:val="8"/>
        </w:rPr>
        <w:t>七、联系方式</w:t>
      </w:r>
    </w:p>
    <w:p>
      <w:pPr>
        <w:pStyle w:val="BodyText"/>
        <w:ind w:left="551" w:right="2457"/>
        <w:spacing w:before="221" w:line="296" w:lineRule="auto"/>
        <w:rPr>
          <w:rFonts w:ascii="Times New Roman" w:hAnsi="Times New Roman" w:eastAsia="Times New Roman" w:cs="Times New Roman"/>
        </w:rPr>
      </w:pPr>
      <w:r>
        <w:rPr>
          <w:color w:val="333333"/>
          <w:spacing w:val="9"/>
        </w:rPr>
        <w:t>招生联系单位：湘潭大学本科生招生办公室</w:t>
      </w:r>
      <w:r>
        <w:rPr>
          <w:color w:val="333333"/>
        </w:rPr>
        <w:t xml:space="preserve"> </w:t>
      </w:r>
      <w:r>
        <w:rPr>
          <w:color w:val="333333"/>
          <w:spacing w:val="5"/>
        </w:rPr>
        <w:t>招生联系电话</w:t>
      </w:r>
      <w:r>
        <w:rPr>
          <w:rFonts w:ascii="Times New Roman" w:hAnsi="Times New Roman" w:eastAsia="Times New Roman" w:cs="Times New Roman"/>
          <w:color w:val="333333"/>
          <w:spacing w:val="5"/>
        </w:rPr>
        <w:t>: 86-731-58293275</w:t>
      </w:r>
    </w:p>
    <w:p>
      <w:pPr>
        <w:pStyle w:val="BodyText"/>
        <w:ind w:left="539"/>
        <w:spacing w:before="49" w:line="223" w:lineRule="auto"/>
        <w:rPr>
          <w:rFonts w:ascii="Times New Roman" w:hAnsi="Times New Roman" w:eastAsia="Times New Roman" w:cs="Times New Roman"/>
        </w:rPr>
      </w:pPr>
      <w:r>
        <w:rPr>
          <w:color w:val="333333"/>
          <w:spacing w:val="5"/>
        </w:rPr>
        <w:t>传真：</w:t>
      </w:r>
      <w:r>
        <w:rPr>
          <w:rFonts w:ascii="Times New Roman" w:hAnsi="Times New Roman" w:eastAsia="Times New Roman" w:cs="Times New Roman"/>
          <w:color w:val="333333"/>
          <w:spacing w:val="5"/>
        </w:rPr>
        <w:t>86-731-58298913</w:t>
      </w:r>
    </w:p>
    <w:p>
      <w:pPr>
        <w:pStyle w:val="BodyText"/>
        <w:ind w:left="551"/>
        <w:spacing w:before="143" w:line="223" w:lineRule="auto"/>
        <w:rPr>
          <w:rFonts w:ascii="Times New Roman" w:hAnsi="Times New Roman" w:eastAsia="Times New Roman" w:cs="Times New Roman"/>
        </w:rPr>
      </w:pPr>
      <w:r>
        <w:rPr>
          <w:color w:val="333333"/>
          <w:spacing w:val="10"/>
        </w:rPr>
        <w:t>招生网址：</w:t>
      </w:r>
      <w:r>
        <w:rPr>
          <w:rFonts w:ascii="Times New Roman" w:hAnsi="Times New Roman" w:eastAsia="Times New Roman" w:cs="Times New Roman"/>
          <w:color w:val="333333"/>
        </w:rPr>
        <w:t>https</w:t>
      </w:r>
      <w:r>
        <w:rPr>
          <w:rFonts w:ascii="Times New Roman" w:hAnsi="Times New Roman" w:eastAsia="Times New Roman" w:cs="Times New Roman"/>
          <w:color w:val="333333"/>
          <w:spacing w:val="10"/>
        </w:rPr>
        <w:t>://</w:t>
      </w:r>
      <w:r>
        <w:rPr>
          <w:rFonts w:ascii="Times New Roman" w:hAnsi="Times New Roman" w:eastAsia="Times New Roman" w:cs="Times New Roman"/>
          <w:color w:val="333333"/>
        </w:rPr>
        <w:t>zs</w:t>
      </w:r>
      <w:r>
        <w:rPr>
          <w:rFonts w:ascii="Times New Roman" w:hAnsi="Times New Roman" w:eastAsia="Times New Roman" w:cs="Times New Roman"/>
          <w:color w:val="333333"/>
          <w:spacing w:val="10"/>
        </w:rPr>
        <w:t>.</w:t>
      </w:r>
      <w:r>
        <w:rPr>
          <w:rFonts w:ascii="Times New Roman" w:hAnsi="Times New Roman" w:eastAsia="Times New Roman" w:cs="Times New Roman"/>
          <w:color w:val="333333"/>
        </w:rPr>
        <w:t>xtu</w:t>
      </w:r>
      <w:r>
        <w:rPr>
          <w:rFonts w:ascii="Times New Roman" w:hAnsi="Times New Roman" w:eastAsia="Times New Roman" w:cs="Times New Roman"/>
          <w:color w:val="333333"/>
          <w:spacing w:val="10"/>
        </w:rPr>
        <w:t>.</w:t>
      </w:r>
      <w:r>
        <w:rPr>
          <w:rFonts w:ascii="Times New Roman" w:hAnsi="Times New Roman" w:eastAsia="Times New Roman" w:cs="Times New Roman"/>
          <w:color w:val="333333"/>
        </w:rPr>
        <w:t>edu</w:t>
      </w:r>
      <w:r>
        <w:rPr>
          <w:rFonts w:ascii="Times New Roman" w:hAnsi="Times New Roman" w:eastAsia="Times New Roman" w:cs="Times New Roman"/>
          <w:color w:val="333333"/>
          <w:spacing w:val="10"/>
        </w:rPr>
        <w:t>.</w:t>
      </w:r>
      <w:r>
        <w:rPr>
          <w:rFonts w:ascii="Times New Roman" w:hAnsi="Times New Roman" w:eastAsia="Times New Roman" w:cs="Times New Roman"/>
          <w:color w:val="333333"/>
        </w:rPr>
        <w:t>cn</w:t>
      </w:r>
    </w:p>
    <w:p>
      <w:pPr>
        <w:pStyle w:val="BodyText"/>
        <w:ind w:left="560" w:right="3417" w:firstLine="3"/>
        <w:spacing w:before="146" w:line="297" w:lineRule="auto"/>
        <w:rPr>
          <w:rFonts w:ascii="Times New Roman" w:hAnsi="Times New Roman" w:eastAsia="Times New Roman" w:cs="Times New Roman"/>
        </w:rPr>
      </w:pPr>
      <w:r>
        <w:rPr>
          <w:color w:val="333333"/>
          <w:spacing w:val="8"/>
        </w:rPr>
        <w:t>湘潭大学地址：湖南省湘潭市雨湖区</w:t>
      </w:r>
      <w:r>
        <w:rPr>
          <w:color w:val="333333"/>
        </w:rPr>
        <w:t xml:space="preserve"> </w:t>
      </w:r>
      <w:r>
        <w:rPr>
          <w:color w:val="333333"/>
          <w:spacing w:val="11"/>
        </w:rPr>
        <w:t>邮箱：</w:t>
      </w:r>
      <w:r>
        <w:rPr>
          <w:rFonts w:ascii="Times New Roman" w:hAnsi="Times New Roman" w:eastAsia="Times New Roman" w:cs="Times New Roman"/>
          <w:color w:val="333333"/>
        </w:rPr>
        <w:t>zsk</w:t>
      </w:r>
      <w:r>
        <w:rPr>
          <w:rFonts w:ascii="Times New Roman" w:hAnsi="Times New Roman" w:eastAsia="Times New Roman" w:cs="Times New Roman"/>
          <w:color w:val="333333"/>
          <w:spacing w:val="11"/>
        </w:rPr>
        <w:t>@</w:t>
      </w:r>
      <w:r>
        <w:rPr>
          <w:rFonts w:ascii="Times New Roman" w:hAnsi="Times New Roman" w:eastAsia="Times New Roman" w:cs="Times New Roman"/>
          <w:color w:val="333333"/>
        </w:rPr>
        <w:t>xtu</w:t>
      </w:r>
      <w:r>
        <w:rPr>
          <w:rFonts w:ascii="Times New Roman" w:hAnsi="Times New Roman" w:eastAsia="Times New Roman" w:cs="Times New Roman"/>
          <w:color w:val="333333"/>
          <w:spacing w:val="11"/>
        </w:rPr>
        <w:t>.</w:t>
      </w:r>
      <w:r>
        <w:rPr>
          <w:rFonts w:ascii="Times New Roman" w:hAnsi="Times New Roman" w:eastAsia="Times New Roman" w:cs="Times New Roman"/>
          <w:color w:val="333333"/>
        </w:rPr>
        <w:t>edu</w:t>
      </w:r>
      <w:r>
        <w:rPr>
          <w:rFonts w:ascii="Times New Roman" w:hAnsi="Times New Roman" w:eastAsia="Times New Roman" w:cs="Times New Roman"/>
          <w:color w:val="333333"/>
          <w:spacing w:val="11"/>
        </w:rPr>
        <w:t>.</w:t>
      </w:r>
      <w:r>
        <w:rPr>
          <w:rFonts w:ascii="Times New Roman" w:hAnsi="Times New Roman" w:eastAsia="Times New Roman" w:cs="Times New Roman"/>
          <w:color w:val="333333"/>
        </w:rPr>
        <w:t>cn</w:t>
      </w:r>
    </w:p>
    <w:p>
      <w:pPr>
        <w:pStyle w:val="BodyText"/>
        <w:ind w:left="534" w:right="6617" w:firstLine="26"/>
        <w:spacing w:before="44" w:line="347" w:lineRule="auto"/>
        <w:rPr>
          <w:rFonts w:ascii="Microsoft YaHei" w:hAnsi="Microsoft YaHei" w:eastAsia="Microsoft YaHei" w:cs="Microsoft YaHei"/>
        </w:rPr>
      </w:pPr>
      <w:r>
        <w:rPr>
          <w:color w:val="333333"/>
          <w:spacing w:val="3"/>
        </w:rPr>
        <w:t>邮编：</w:t>
      </w:r>
      <w:r>
        <w:rPr>
          <w:rFonts w:ascii="Times New Roman" w:hAnsi="Times New Roman" w:eastAsia="Times New Roman" w:cs="Times New Roman"/>
          <w:color w:val="333333"/>
          <w:spacing w:val="3"/>
        </w:rPr>
        <w:t>411105</w:t>
      </w:r>
      <w:r>
        <w:rPr>
          <w:rFonts w:ascii="Times New Roman" w:hAnsi="Times New Roman" w:eastAsia="Times New Roman" w:cs="Times New Roman"/>
          <w:color w:val="333333"/>
          <w:spacing w:val="4"/>
        </w:rPr>
        <w:t xml:space="preserve"> </w:t>
      </w:r>
      <w:r>
        <w:rPr>
          <w:rFonts w:ascii="Microsoft YaHei" w:hAnsi="Microsoft YaHei" w:eastAsia="Microsoft YaHei" w:cs="Microsoft YaHei"/>
          <w:color w:val="333333"/>
          <w:spacing w:val="9"/>
        </w:rPr>
        <w:t>八、其他</w:t>
      </w:r>
    </w:p>
    <w:p>
      <w:pPr>
        <w:pStyle w:val="BodyText"/>
        <w:ind w:left="8" w:firstLine="538"/>
        <w:spacing w:before="4" w:line="293" w:lineRule="auto"/>
        <w:rPr/>
      </w:pPr>
      <w:r>
        <w:rPr>
          <w:color w:val="333333"/>
          <w:spacing w:val="5"/>
        </w:rPr>
        <w:t>本招生简章由湘潭大学招生与就业指导处、港澳台工作办公室</w:t>
      </w:r>
      <w:r>
        <w:rPr>
          <w:color w:val="333333"/>
          <w:spacing w:val="18"/>
        </w:rPr>
        <w:t xml:space="preserve"> </w:t>
      </w:r>
      <w:r>
        <w:rPr>
          <w:color w:val="333333"/>
          <w:spacing w:val="2"/>
        </w:rPr>
        <w:t>负责解释。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pStyle w:val="BodyText"/>
        <w:ind w:left="5105" w:right="784" w:hanging="629"/>
        <w:spacing w:before="101" w:line="300" w:lineRule="auto"/>
        <w:rPr/>
      </w:pPr>
      <w:r>
        <w:rPr>
          <w:color w:val="333333"/>
          <w:spacing w:val="7"/>
        </w:rPr>
        <w:t>湘潭大学招生与就业指导处</w:t>
      </w:r>
      <w:r>
        <w:rPr>
          <w:color w:val="333333"/>
          <w:spacing w:val="4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-5"/>
        </w:rPr>
        <w:t>2024</w:t>
      </w:r>
      <w:r>
        <w:rPr>
          <w:rFonts w:ascii="Times New Roman" w:hAnsi="Times New Roman" w:eastAsia="Times New Roman" w:cs="Times New Roman"/>
          <w:color w:val="333333"/>
          <w:spacing w:val="23"/>
        </w:rPr>
        <w:t xml:space="preserve"> </w:t>
      </w:r>
      <w:r>
        <w:rPr>
          <w:color w:val="333333"/>
          <w:spacing w:val="-5"/>
        </w:rPr>
        <w:t>年</w:t>
      </w:r>
      <w:r>
        <w:rPr>
          <w:color w:val="333333"/>
          <w:spacing w:val="-36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-5"/>
        </w:rPr>
        <w:t>1</w:t>
      </w:r>
      <w:r>
        <w:rPr>
          <w:rFonts w:ascii="Times New Roman" w:hAnsi="Times New Roman" w:eastAsia="Times New Roman" w:cs="Times New Roman"/>
          <w:color w:val="333333"/>
          <w:spacing w:val="32"/>
        </w:rPr>
        <w:t xml:space="preserve"> </w:t>
      </w:r>
      <w:r>
        <w:rPr>
          <w:color w:val="333333"/>
          <w:spacing w:val="-5"/>
        </w:rPr>
        <w:t>月</w:t>
      </w:r>
      <w:r>
        <w:rPr>
          <w:color w:val="333333"/>
          <w:spacing w:val="-71"/>
        </w:rPr>
        <w:t xml:space="preserve"> </w:t>
      </w:r>
      <w:r>
        <w:rPr>
          <w:rFonts w:ascii="Times New Roman" w:hAnsi="Times New Roman" w:eastAsia="Times New Roman" w:cs="Times New Roman"/>
          <w:color w:val="333333"/>
          <w:spacing w:val="-5"/>
        </w:rPr>
        <w:t>4  </w:t>
      </w:r>
      <w:r>
        <w:rPr>
          <w:color w:val="333333"/>
          <w:spacing w:val="-5"/>
        </w:rPr>
        <w:t>日</w:t>
      </w:r>
    </w:p>
    <w:sectPr>
      <w:pgSz w:w="11906" w:h="16839"/>
      <w:pgMar w:top="1431" w:right="1408" w:bottom="0" w:left="142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阿克苏段1415844113</dc:creator>
  <dcterms:created xsi:type="dcterms:W3CDTF">2024-01-04T10:49:15Z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2025-01-14T22:26:57</vt:filetime>
  </property>
</Properties>
</file>