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2283"/>
        <w:spacing w:before="113" w:line="222" w:lineRule="auto"/>
        <w:outlineLvl w:val="0"/>
        <w:rPr>
          <w:rFonts w:ascii="SimSun" w:hAnsi="SimSun" w:eastAsia="SimSun" w:cs="SimSun"/>
          <w:sz w:val="35"/>
          <w:szCs w:val="35"/>
        </w:rPr>
      </w:pPr>
      <w:r>
        <w:rPr>
          <w:rFonts w:ascii="SimSun" w:hAnsi="SimSun" w:eastAsia="SimSun" w:cs="SimSun"/>
          <w:sz w:val="35"/>
          <w:szCs w:val="35"/>
          <w:b/>
          <w:bCs/>
          <w:spacing w:val="2"/>
        </w:rPr>
        <w:t>广西中医药大学</w:t>
      </w:r>
      <w:r>
        <w:rPr>
          <w:rFonts w:ascii="SimSun" w:hAnsi="SimSun" w:eastAsia="SimSun" w:cs="SimSun"/>
          <w:sz w:val="35"/>
          <w:szCs w:val="35"/>
          <w:spacing w:val="-70"/>
        </w:rPr>
        <w:t xml:space="preserve"> </w:t>
      </w:r>
      <w:r>
        <w:rPr>
          <w:rFonts w:ascii="SimSun" w:hAnsi="SimSun" w:eastAsia="SimSun" w:cs="SimSun"/>
          <w:sz w:val="35"/>
          <w:szCs w:val="35"/>
          <w:b/>
          <w:bCs/>
          <w:spacing w:val="2"/>
        </w:rPr>
        <w:t>2025</w:t>
      </w:r>
      <w:r>
        <w:rPr>
          <w:rFonts w:ascii="SimSun" w:hAnsi="SimSun" w:eastAsia="SimSun" w:cs="SimSun"/>
          <w:sz w:val="35"/>
          <w:szCs w:val="35"/>
          <w:spacing w:val="-75"/>
        </w:rPr>
        <w:t xml:space="preserve"> </w:t>
      </w:r>
      <w:r>
        <w:rPr>
          <w:rFonts w:ascii="SimSun" w:hAnsi="SimSun" w:eastAsia="SimSun" w:cs="SimSun"/>
          <w:sz w:val="35"/>
          <w:szCs w:val="35"/>
          <w:b/>
          <w:bCs/>
          <w:spacing w:val="2"/>
        </w:rPr>
        <w:t>年</w:t>
      </w:r>
    </w:p>
    <w:p>
      <w:pPr>
        <w:ind w:left="1657"/>
        <w:spacing w:before="203" w:line="221" w:lineRule="auto"/>
        <w:outlineLvl w:val="0"/>
        <w:rPr>
          <w:rFonts w:ascii="SimSun" w:hAnsi="SimSun" w:eastAsia="SimSun" w:cs="SimSun"/>
          <w:sz w:val="35"/>
          <w:szCs w:val="35"/>
        </w:rPr>
      </w:pPr>
      <w:r>
        <w:rPr>
          <w:rFonts w:ascii="SimSun" w:hAnsi="SimSun" w:eastAsia="SimSun" w:cs="SimSun"/>
          <w:sz w:val="35"/>
          <w:szCs w:val="35"/>
          <w:b/>
          <w:bCs/>
          <w:spacing w:val="5"/>
        </w:rPr>
        <w:t>招收香港中学文凭考试学生简章</w:t>
      </w:r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pStyle w:val="BodyText"/>
        <w:ind w:left="27" w:right="13" w:firstLine="640"/>
        <w:spacing w:before="100" w:line="328" w:lineRule="auto"/>
        <w:jc w:val="both"/>
        <w:rPr/>
      </w:pPr>
      <w:r>
        <w:rPr/>
        <w:t>广西中医药大学建校于</w:t>
      </w:r>
      <w:r>
        <w:rPr>
          <w:spacing w:val="-47"/>
        </w:rPr>
        <w:t xml:space="preserve"> </w:t>
      </w:r>
      <w:r>
        <w:rPr/>
        <w:t>1956</w:t>
      </w:r>
      <w:r>
        <w:rPr>
          <w:spacing w:val="-55"/>
        </w:rPr>
        <w:t xml:space="preserve"> </w:t>
      </w:r>
      <w:r>
        <w:rPr/>
        <w:t>年，是国家中医药管理局与</w:t>
      </w:r>
      <w:r>
        <w:rPr/>
        <w:t xml:space="preserve"> </w:t>
      </w:r>
      <w:r>
        <w:rPr>
          <w:spacing w:val="9"/>
        </w:rPr>
        <w:t>广西壮族自治区政府共建高校、国家中西部基础能力</w:t>
      </w:r>
      <w:r>
        <w:rPr>
          <w:spacing w:val="8"/>
        </w:rPr>
        <w:t>建设高</w:t>
      </w:r>
      <w:r>
        <w:rPr/>
        <w:t xml:space="preserve"> </w:t>
      </w:r>
      <w:r>
        <w:rPr>
          <w:spacing w:val="9"/>
        </w:rPr>
        <w:t>校，也是香港中医药管理委员会最早一批认可的香港</w:t>
      </w:r>
      <w:r>
        <w:rPr>
          <w:spacing w:val="8"/>
        </w:rPr>
        <w:t>中医执</w:t>
      </w:r>
      <w:r>
        <w:rPr/>
        <w:t xml:space="preserve"> </w:t>
      </w:r>
      <w:r>
        <w:rPr>
          <w:spacing w:val="9"/>
        </w:rPr>
        <w:t>业训练本科学位课程内地院校。学校以中医药学</w:t>
      </w:r>
      <w:r>
        <w:rPr>
          <w:spacing w:val="8"/>
        </w:rPr>
        <w:t>科为主，具</w:t>
      </w:r>
      <w:r>
        <w:rPr/>
        <w:t xml:space="preserve"> </w:t>
      </w:r>
      <w:r>
        <w:rPr>
          <w:spacing w:val="9"/>
        </w:rPr>
        <w:t>有鲜明中医药、民族医药特色，立志培养德智体美劳</w:t>
      </w:r>
      <w:r>
        <w:rPr>
          <w:spacing w:val="8"/>
        </w:rPr>
        <w:t>全面发</w:t>
      </w:r>
      <w:r>
        <w:rPr/>
        <w:t xml:space="preserve"> </w:t>
      </w:r>
      <w:r>
        <w:rPr>
          <w:spacing w:val="9"/>
        </w:rPr>
        <w:t>展，有家国情怀、有仁爱之心、有担当精神、有过硬</w:t>
      </w:r>
      <w:r>
        <w:rPr>
          <w:spacing w:val="8"/>
        </w:rPr>
        <w:t>专业能</w:t>
      </w:r>
      <w:r>
        <w:rPr/>
        <w:t xml:space="preserve"> </w:t>
      </w:r>
      <w:r>
        <w:rPr>
          <w:spacing w:val="8"/>
        </w:rPr>
        <w:t>力的高素质中医药专业人才。</w:t>
      </w:r>
    </w:p>
    <w:p>
      <w:pPr>
        <w:pStyle w:val="BodyText"/>
        <w:ind w:left="29" w:right="16" w:firstLine="660"/>
        <w:spacing w:before="63" w:line="321" w:lineRule="auto"/>
        <w:jc w:val="both"/>
        <w:rPr/>
      </w:pPr>
      <w:r>
        <w:rPr>
          <w:spacing w:val="8"/>
        </w:rPr>
        <w:t>办学类型：国家公办全日制普通高等学校，</w:t>
      </w:r>
      <w:r>
        <w:rPr>
          <w:spacing w:val="7"/>
        </w:rPr>
        <w:t>培养博士、</w:t>
      </w:r>
      <w:r>
        <w:rPr/>
        <w:t xml:space="preserve"> </w:t>
      </w:r>
      <w:r>
        <w:rPr>
          <w:spacing w:val="9"/>
        </w:rPr>
        <w:t>硕士研究生、本科生、高职（专科）生、留</w:t>
      </w:r>
      <w:r>
        <w:rPr>
          <w:spacing w:val="8"/>
        </w:rPr>
        <w:t>学生和成人高等</w:t>
      </w:r>
      <w:r>
        <w:rPr/>
        <w:t xml:space="preserve"> </w:t>
      </w:r>
      <w:r>
        <w:rPr>
          <w:spacing w:val="7"/>
        </w:rPr>
        <w:t>教育等各类别各层次人才。</w:t>
      </w:r>
    </w:p>
    <w:p>
      <w:pPr>
        <w:pStyle w:val="BodyText"/>
        <w:ind w:left="23" w:right="486" w:firstLine="654"/>
        <w:spacing w:before="62" w:line="311" w:lineRule="auto"/>
        <w:rPr/>
      </w:pPr>
      <w:r>
        <w:rPr>
          <w:spacing w:val="6"/>
        </w:rPr>
        <w:t>仙葫校区：广西南宁市青秀区五合大道</w:t>
      </w:r>
      <w:r>
        <w:rPr>
          <w:spacing w:val="-50"/>
        </w:rPr>
        <w:t xml:space="preserve"> </w:t>
      </w:r>
      <w:r>
        <w:rPr>
          <w:spacing w:val="6"/>
        </w:rPr>
        <w:t>13</w:t>
      </w:r>
      <w:r>
        <w:rPr>
          <w:spacing w:val="-51"/>
        </w:rPr>
        <w:t xml:space="preserve"> </w:t>
      </w:r>
      <w:r>
        <w:rPr>
          <w:spacing w:val="6"/>
        </w:rPr>
        <w:t>号，邮编</w:t>
      </w:r>
      <w:r>
        <w:rPr/>
        <w:t xml:space="preserve"> </w:t>
      </w:r>
      <w:r>
        <w:rPr>
          <w:spacing w:val="-1"/>
        </w:rPr>
        <w:t>530200。</w:t>
      </w:r>
    </w:p>
    <w:p>
      <w:pPr>
        <w:pStyle w:val="BodyText"/>
        <w:ind w:left="23" w:right="16" w:firstLine="681"/>
        <w:spacing w:before="76" w:line="311" w:lineRule="auto"/>
        <w:rPr/>
      </w:pPr>
      <w:r>
        <w:rPr>
          <w:spacing w:val="5"/>
        </w:rPr>
        <w:t>明秀校区：广西南宁市西乡塘区明秀东路</w:t>
      </w:r>
      <w:r>
        <w:rPr>
          <w:spacing w:val="-58"/>
        </w:rPr>
        <w:t xml:space="preserve"> </w:t>
      </w:r>
      <w:r>
        <w:rPr>
          <w:spacing w:val="5"/>
        </w:rPr>
        <w:t>179</w:t>
      </w:r>
      <w:r>
        <w:rPr>
          <w:spacing w:val="-50"/>
        </w:rPr>
        <w:t xml:space="preserve"> </w:t>
      </w:r>
      <w:r>
        <w:rPr>
          <w:spacing w:val="5"/>
        </w:rPr>
        <w:t>号，</w:t>
      </w:r>
      <w:r>
        <w:rPr>
          <w:spacing w:val="4"/>
        </w:rPr>
        <w:t>邮编</w:t>
      </w:r>
      <w:r>
        <w:rPr/>
        <w:t xml:space="preserve"> </w:t>
      </w:r>
      <w:r>
        <w:rPr>
          <w:spacing w:val="-1"/>
        </w:rPr>
        <w:t>530001。</w:t>
      </w:r>
    </w:p>
    <w:p>
      <w:pPr>
        <w:ind w:left="3346"/>
        <w:spacing w:before="78" w:line="229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7"/>
        </w:rPr>
        <w:t>一、招生计划</w:t>
      </w:r>
    </w:p>
    <w:p>
      <w:pPr>
        <w:pStyle w:val="BodyText"/>
        <w:ind w:left="31" w:right="13" w:firstLine="646"/>
        <w:spacing w:before="134" w:line="362" w:lineRule="auto"/>
        <w:jc w:val="both"/>
        <w:rPr/>
      </w:pPr>
      <w:r>
        <w:rPr>
          <w:spacing w:val="6"/>
        </w:rPr>
        <w:t>计划招收</w:t>
      </w:r>
      <w:r>
        <w:rPr>
          <w:spacing w:val="-49"/>
        </w:rPr>
        <w:t xml:space="preserve"> </w:t>
      </w:r>
      <w:r>
        <w:rPr>
          <w:spacing w:val="6"/>
        </w:rPr>
        <w:t>50</w:t>
      </w:r>
      <w:r>
        <w:rPr>
          <w:spacing w:val="-53"/>
        </w:rPr>
        <w:t xml:space="preserve"> </w:t>
      </w:r>
      <w:r>
        <w:rPr>
          <w:spacing w:val="6"/>
        </w:rPr>
        <w:t>人，并视生源情况在联招办指导范围内对</w:t>
      </w:r>
      <w:r>
        <w:rPr/>
        <w:t xml:space="preserve">  </w:t>
      </w:r>
      <w:r>
        <w:rPr>
          <w:spacing w:val="9"/>
        </w:rPr>
        <w:t>招生计划进行适当调整，最终以联招办官方</w:t>
      </w:r>
      <w:r>
        <w:rPr>
          <w:spacing w:val="8"/>
        </w:rPr>
        <w:t>公布的内地高校</w:t>
      </w:r>
      <w:r>
        <w:rPr/>
        <w:t xml:space="preserve"> </w:t>
      </w:r>
      <w:r>
        <w:rPr>
          <w:spacing w:val="9"/>
        </w:rPr>
        <w:t>招收香港中学文凭考试学生计划为准。不限</w:t>
      </w:r>
      <w:r>
        <w:rPr>
          <w:spacing w:val="8"/>
        </w:rPr>
        <w:t>制每个专业的招</w:t>
      </w:r>
      <w:r>
        <w:rPr/>
        <w:t xml:space="preserve"> </w:t>
      </w:r>
      <w:r>
        <w:rPr>
          <w:spacing w:val="3"/>
        </w:rPr>
        <w:t>生人数，招生专业（</w:t>
      </w:r>
      <w:r>
        <w:rPr>
          <w:spacing w:val="-75"/>
        </w:rPr>
        <w:t xml:space="preserve"> </w:t>
      </w:r>
      <w:r>
        <w:rPr>
          <w:spacing w:val="3"/>
        </w:rPr>
        <w:t>类）详见下表。</w:t>
      </w:r>
    </w:p>
    <w:p>
      <w:pPr>
        <w:spacing w:line="362" w:lineRule="auto"/>
        <w:sectPr>
          <w:pgSz w:w="11906" w:h="16839"/>
          <w:pgMar w:top="1431" w:right="1785" w:bottom="0" w:left="1785" w:header="0" w:footer="0" w:gutter="0"/>
        </w:sectPr>
        <w:rPr/>
      </w:pPr>
    </w:p>
    <w:p>
      <w:pPr>
        <w:spacing w:before="175"/>
        <w:rPr/>
      </w:pPr>
      <w:r/>
    </w:p>
    <w:tbl>
      <w:tblPr>
        <w:tblStyle w:val="TableNormal"/>
        <w:tblW w:w="8090" w:type="dxa"/>
        <w:tblInd w:w="121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485"/>
        <w:gridCol w:w="3439"/>
        <w:gridCol w:w="1163"/>
        <w:gridCol w:w="2003"/>
      </w:tblGrid>
      <w:tr>
        <w:trPr>
          <w:trHeight w:val="729" w:hRule="atLeast"/>
        </w:trPr>
        <w:tc>
          <w:tcPr>
            <w:tcW w:w="1485" w:type="dxa"/>
            <w:vAlign w:val="top"/>
          </w:tcPr>
          <w:p>
            <w:pPr>
              <w:pStyle w:val="TableText"/>
              <w:ind w:left="211" w:right="178"/>
              <w:spacing w:before="51" w:line="220" w:lineRule="auto"/>
              <w:rPr/>
            </w:pPr>
            <w:r>
              <w:rPr>
                <w:spacing w:val="-8"/>
              </w:rPr>
              <w:t>学位授予</w:t>
            </w:r>
            <w:r>
              <w:rPr/>
              <w:t xml:space="preserve"> </w:t>
            </w:r>
            <w:r>
              <w:rPr>
                <w:spacing w:val="-8"/>
              </w:rPr>
              <w:t>学科门类</w:t>
            </w:r>
          </w:p>
        </w:tc>
        <w:tc>
          <w:tcPr>
            <w:tcW w:w="3439" w:type="dxa"/>
            <w:vAlign w:val="top"/>
          </w:tcPr>
          <w:p>
            <w:pPr>
              <w:pStyle w:val="TableText"/>
              <w:ind w:left="890"/>
              <w:spacing w:before="231" w:line="238" w:lineRule="auto"/>
              <w:rPr/>
            </w:pPr>
            <w:r>
              <w:rPr>
                <w:spacing w:val="-2"/>
              </w:rPr>
              <w:t>校内专业名称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330"/>
              <w:spacing w:before="231" w:line="239" w:lineRule="auto"/>
              <w:rPr/>
            </w:pPr>
            <w:r>
              <w:rPr>
                <w:spacing w:val="-15"/>
              </w:rPr>
              <w:t>学制</w:t>
            </w:r>
          </w:p>
        </w:tc>
        <w:tc>
          <w:tcPr>
            <w:tcW w:w="2003" w:type="dxa"/>
            <w:vAlign w:val="top"/>
          </w:tcPr>
          <w:p>
            <w:pPr>
              <w:pStyle w:val="TableText"/>
              <w:ind w:left="470"/>
              <w:spacing w:before="231" w:line="239" w:lineRule="auto"/>
              <w:rPr/>
            </w:pPr>
            <w:r>
              <w:rPr>
                <w:spacing w:val="-8"/>
              </w:rPr>
              <w:t>学位类型</w:t>
            </w:r>
          </w:p>
        </w:tc>
      </w:tr>
      <w:tr>
        <w:trPr>
          <w:trHeight w:val="732" w:hRule="atLeast"/>
        </w:trPr>
        <w:tc>
          <w:tcPr>
            <w:tcW w:w="1485" w:type="dxa"/>
            <w:vAlign w:val="top"/>
          </w:tcPr>
          <w:p>
            <w:pPr>
              <w:pStyle w:val="TableText"/>
              <w:ind w:left="505"/>
              <w:spacing w:before="232"/>
              <w:rPr/>
            </w:pPr>
            <w:r>
              <w:rPr>
                <w:spacing w:val="-23"/>
              </w:rPr>
              <w:t>医学</w:t>
            </w:r>
          </w:p>
        </w:tc>
        <w:tc>
          <w:tcPr>
            <w:tcW w:w="3439" w:type="dxa"/>
            <w:vAlign w:val="top"/>
          </w:tcPr>
          <w:p>
            <w:pPr>
              <w:pStyle w:val="TableText"/>
              <w:ind w:left="1350"/>
              <w:spacing w:before="52" w:line="237" w:lineRule="auto"/>
              <w:rPr/>
            </w:pPr>
            <w:r>
              <w:rPr>
                <w:spacing w:val="-18"/>
              </w:rPr>
              <w:t>中医学</w:t>
            </w:r>
          </w:p>
          <w:p>
            <w:pPr>
              <w:pStyle w:val="TableText"/>
              <w:ind w:left="445"/>
              <w:spacing w:before="1" w:line="204" w:lineRule="auto"/>
              <w:rPr/>
            </w:pPr>
            <w:r>
              <w:rPr>
                <w:spacing w:val="-7"/>
              </w:rPr>
              <w:t>（</w:t>
            </w:r>
            <w:r>
              <w:rPr>
                <w:spacing w:val="-55"/>
              </w:rPr>
              <w:t xml:space="preserve"> </w:t>
            </w:r>
            <w:r>
              <w:rPr>
                <w:spacing w:val="-7"/>
              </w:rPr>
              <w:t>国际传统中医班）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345"/>
              <w:spacing w:before="230"/>
              <w:rPr/>
            </w:pPr>
            <w:r>
              <w:rPr>
                <w:spacing w:val="-7"/>
              </w:rPr>
              <w:t>5</w:t>
            </w:r>
            <w:r>
              <w:rPr>
                <w:spacing w:val="-57"/>
              </w:rPr>
              <w:t xml:space="preserve"> </w:t>
            </w:r>
            <w:r>
              <w:rPr>
                <w:spacing w:val="-7"/>
              </w:rPr>
              <w:t>年</w:t>
            </w:r>
          </w:p>
        </w:tc>
        <w:tc>
          <w:tcPr>
            <w:tcW w:w="2003" w:type="dxa"/>
            <w:vAlign w:val="top"/>
          </w:tcPr>
          <w:p>
            <w:pPr>
              <w:pStyle w:val="TableText"/>
              <w:ind w:left="486"/>
              <w:spacing w:before="232"/>
              <w:rPr/>
            </w:pPr>
            <w:r>
              <w:rPr>
                <w:spacing w:val="-12"/>
              </w:rPr>
              <w:t>医学学士</w:t>
            </w:r>
          </w:p>
        </w:tc>
      </w:tr>
      <w:tr>
        <w:trPr>
          <w:trHeight w:val="434" w:hRule="atLeast"/>
        </w:trPr>
        <w:tc>
          <w:tcPr>
            <w:tcW w:w="1485" w:type="dxa"/>
            <w:vAlign w:val="top"/>
          </w:tcPr>
          <w:p>
            <w:pPr>
              <w:pStyle w:val="TableText"/>
              <w:ind w:left="505"/>
              <w:spacing w:before="82" w:line="225" w:lineRule="auto"/>
              <w:rPr/>
            </w:pPr>
            <w:r>
              <w:rPr>
                <w:spacing w:val="-23"/>
              </w:rPr>
              <w:t>医学</w:t>
            </w:r>
          </w:p>
        </w:tc>
        <w:tc>
          <w:tcPr>
            <w:tcW w:w="3439" w:type="dxa"/>
            <w:vAlign w:val="top"/>
          </w:tcPr>
          <w:p>
            <w:pPr>
              <w:pStyle w:val="TableText"/>
              <w:ind w:left="1350"/>
              <w:spacing w:before="82" w:line="225" w:lineRule="auto"/>
              <w:rPr/>
            </w:pPr>
            <w:r>
              <w:rPr>
                <w:spacing w:val="-18"/>
              </w:rPr>
              <w:t>中医学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345"/>
              <w:spacing w:before="82" w:line="225" w:lineRule="auto"/>
              <w:rPr/>
            </w:pPr>
            <w:r>
              <w:rPr>
                <w:spacing w:val="-7"/>
              </w:rPr>
              <w:t>5</w:t>
            </w:r>
            <w:r>
              <w:rPr>
                <w:spacing w:val="-57"/>
              </w:rPr>
              <w:t xml:space="preserve"> </w:t>
            </w:r>
            <w:r>
              <w:rPr>
                <w:spacing w:val="-7"/>
              </w:rPr>
              <w:t>年</w:t>
            </w:r>
          </w:p>
        </w:tc>
        <w:tc>
          <w:tcPr>
            <w:tcW w:w="2003" w:type="dxa"/>
            <w:vAlign w:val="top"/>
          </w:tcPr>
          <w:p>
            <w:pPr>
              <w:pStyle w:val="TableText"/>
              <w:ind w:left="486"/>
              <w:spacing w:before="82" w:line="225" w:lineRule="auto"/>
              <w:rPr/>
            </w:pPr>
            <w:r>
              <w:rPr>
                <w:spacing w:val="-12"/>
              </w:rPr>
              <w:t>医学学士</w:t>
            </w:r>
          </w:p>
        </w:tc>
      </w:tr>
      <w:tr>
        <w:trPr>
          <w:trHeight w:val="434" w:hRule="atLeast"/>
        </w:trPr>
        <w:tc>
          <w:tcPr>
            <w:tcW w:w="1485" w:type="dxa"/>
            <w:vAlign w:val="top"/>
          </w:tcPr>
          <w:p>
            <w:pPr>
              <w:pStyle w:val="TableText"/>
              <w:ind w:left="505"/>
              <w:spacing w:before="82" w:line="225" w:lineRule="auto"/>
              <w:rPr/>
            </w:pPr>
            <w:r>
              <w:rPr>
                <w:spacing w:val="-23"/>
              </w:rPr>
              <w:t>医学</w:t>
            </w:r>
          </w:p>
        </w:tc>
        <w:tc>
          <w:tcPr>
            <w:tcW w:w="3439" w:type="dxa"/>
            <w:vAlign w:val="top"/>
          </w:tcPr>
          <w:p>
            <w:pPr>
              <w:pStyle w:val="TableText"/>
              <w:ind w:left="1032"/>
              <w:spacing w:before="82" w:line="225" w:lineRule="auto"/>
              <w:rPr/>
            </w:pPr>
            <w:r>
              <w:rPr>
                <w:spacing w:val="-3"/>
              </w:rPr>
              <w:t>针灸推拿学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345"/>
              <w:spacing w:before="82" w:line="225" w:lineRule="auto"/>
              <w:rPr/>
            </w:pPr>
            <w:r>
              <w:rPr>
                <w:spacing w:val="-7"/>
              </w:rPr>
              <w:t>5</w:t>
            </w:r>
            <w:r>
              <w:rPr>
                <w:spacing w:val="-57"/>
              </w:rPr>
              <w:t xml:space="preserve"> </w:t>
            </w:r>
            <w:r>
              <w:rPr>
                <w:spacing w:val="-7"/>
              </w:rPr>
              <w:t>年</w:t>
            </w:r>
          </w:p>
        </w:tc>
        <w:tc>
          <w:tcPr>
            <w:tcW w:w="2003" w:type="dxa"/>
            <w:vAlign w:val="top"/>
          </w:tcPr>
          <w:p>
            <w:pPr>
              <w:pStyle w:val="TableText"/>
              <w:ind w:left="486"/>
              <w:spacing w:before="82" w:line="225" w:lineRule="auto"/>
              <w:rPr/>
            </w:pPr>
            <w:r>
              <w:rPr>
                <w:spacing w:val="-12"/>
              </w:rPr>
              <w:t>医学学士</w:t>
            </w:r>
          </w:p>
        </w:tc>
      </w:tr>
      <w:tr>
        <w:trPr>
          <w:trHeight w:val="434" w:hRule="atLeast"/>
        </w:trPr>
        <w:tc>
          <w:tcPr>
            <w:tcW w:w="1485" w:type="dxa"/>
            <w:vAlign w:val="top"/>
          </w:tcPr>
          <w:p>
            <w:pPr>
              <w:pStyle w:val="TableText"/>
              <w:ind w:left="505"/>
              <w:spacing w:before="85" w:line="223" w:lineRule="auto"/>
              <w:rPr/>
            </w:pPr>
            <w:r>
              <w:rPr>
                <w:spacing w:val="-23"/>
              </w:rPr>
              <w:t>医学</w:t>
            </w:r>
          </w:p>
        </w:tc>
        <w:tc>
          <w:tcPr>
            <w:tcW w:w="3439" w:type="dxa"/>
            <w:vAlign w:val="top"/>
          </w:tcPr>
          <w:p>
            <w:pPr>
              <w:pStyle w:val="TableText"/>
              <w:ind w:left="930"/>
              <w:spacing w:before="85" w:line="223" w:lineRule="auto"/>
              <w:rPr/>
            </w:pPr>
            <w:r>
              <w:rPr>
                <w:spacing w:val="-9"/>
              </w:rPr>
              <w:t>中医骨伤科学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345"/>
              <w:spacing w:before="85" w:line="223" w:lineRule="auto"/>
              <w:rPr/>
            </w:pPr>
            <w:r>
              <w:rPr>
                <w:spacing w:val="-7"/>
              </w:rPr>
              <w:t>5</w:t>
            </w:r>
            <w:r>
              <w:rPr>
                <w:spacing w:val="-57"/>
              </w:rPr>
              <w:t xml:space="preserve"> </w:t>
            </w:r>
            <w:r>
              <w:rPr>
                <w:spacing w:val="-7"/>
              </w:rPr>
              <w:t>年</w:t>
            </w:r>
          </w:p>
        </w:tc>
        <w:tc>
          <w:tcPr>
            <w:tcW w:w="2003" w:type="dxa"/>
            <w:vAlign w:val="top"/>
          </w:tcPr>
          <w:p>
            <w:pPr>
              <w:pStyle w:val="TableText"/>
              <w:ind w:left="486"/>
              <w:spacing w:before="85" w:line="223" w:lineRule="auto"/>
              <w:rPr/>
            </w:pPr>
            <w:r>
              <w:rPr>
                <w:spacing w:val="-12"/>
              </w:rPr>
              <w:t>医学学士</w:t>
            </w:r>
          </w:p>
        </w:tc>
      </w:tr>
      <w:tr>
        <w:trPr>
          <w:trHeight w:val="435" w:hRule="atLeast"/>
        </w:trPr>
        <w:tc>
          <w:tcPr>
            <w:tcW w:w="1485" w:type="dxa"/>
            <w:vAlign w:val="top"/>
          </w:tcPr>
          <w:p>
            <w:pPr>
              <w:pStyle w:val="TableText"/>
              <w:ind w:left="505"/>
              <w:spacing w:before="85" w:line="224" w:lineRule="auto"/>
              <w:rPr/>
            </w:pPr>
            <w:r>
              <w:rPr>
                <w:spacing w:val="-23"/>
              </w:rPr>
              <w:t>医学</w:t>
            </w:r>
          </w:p>
        </w:tc>
        <w:tc>
          <w:tcPr>
            <w:tcW w:w="3439" w:type="dxa"/>
            <w:vAlign w:val="top"/>
          </w:tcPr>
          <w:p>
            <w:pPr>
              <w:pStyle w:val="TableText"/>
              <w:ind w:left="1223"/>
              <w:spacing w:before="85" w:line="224" w:lineRule="auto"/>
              <w:rPr/>
            </w:pPr>
            <w:r>
              <w:rPr>
                <w:spacing w:val="-17"/>
              </w:rPr>
              <w:t>口腔医学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345"/>
              <w:spacing w:before="85" w:line="224" w:lineRule="auto"/>
              <w:rPr/>
            </w:pPr>
            <w:r>
              <w:rPr>
                <w:spacing w:val="-7"/>
              </w:rPr>
              <w:t>5</w:t>
            </w:r>
            <w:r>
              <w:rPr>
                <w:spacing w:val="-57"/>
              </w:rPr>
              <w:t xml:space="preserve"> </w:t>
            </w:r>
            <w:r>
              <w:rPr>
                <w:spacing w:val="-7"/>
              </w:rPr>
              <w:t>年</w:t>
            </w:r>
          </w:p>
        </w:tc>
        <w:tc>
          <w:tcPr>
            <w:tcW w:w="2003" w:type="dxa"/>
            <w:vAlign w:val="top"/>
          </w:tcPr>
          <w:p>
            <w:pPr>
              <w:pStyle w:val="TableText"/>
              <w:ind w:left="486"/>
              <w:spacing w:before="85" w:line="224" w:lineRule="auto"/>
              <w:rPr/>
            </w:pPr>
            <w:r>
              <w:rPr>
                <w:spacing w:val="-12"/>
              </w:rPr>
              <w:t>医学学士</w:t>
            </w:r>
          </w:p>
        </w:tc>
      </w:tr>
      <w:tr>
        <w:trPr>
          <w:trHeight w:val="867" w:hRule="atLeast"/>
        </w:trPr>
        <w:tc>
          <w:tcPr>
            <w:tcW w:w="1485" w:type="dxa"/>
            <w:vAlign w:val="top"/>
          </w:tcPr>
          <w:p>
            <w:pPr>
              <w:pStyle w:val="TableText"/>
              <w:ind w:left="474"/>
              <w:spacing w:before="298"/>
              <w:rPr/>
            </w:pPr>
            <w:r>
              <w:rPr>
                <w:spacing w:val="-7"/>
              </w:rPr>
              <w:t>理学</w:t>
            </w:r>
          </w:p>
        </w:tc>
        <w:tc>
          <w:tcPr>
            <w:tcW w:w="3439" w:type="dxa"/>
            <w:vAlign w:val="top"/>
          </w:tcPr>
          <w:p>
            <w:pPr>
              <w:pStyle w:val="TableText"/>
              <w:ind w:left="116"/>
              <w:spacing w:before="118" w:line="237" w:lineRule="auto"/>
              <w:rPr/>
            </w:pPr>
            <w:r>
              <w:rPr>
                <w:spacing w:val="-20"/>
              </w:rPr>
              <w:t>康复治疗学（</w:t>
            </w:r>
            <w:r>
              <w:rPr>
                <w:spacing w:val="-46"/>
              </w:rPr>
              <w:t xml:space="preserve"> </w:t>
            </w:r>
            <w:r>
              <w:rPr>
                <w:spacing w:val="-20"/>
              </w:rPr>
              <w:t>中澳学分互认</w:t>
            </w:r>
          </w:p>
          <w:p>
            <w:pPr>
              <w:pStyle w:val="TableText"/>
              <w:ind w:left="748"/>
              <w:spacing w:line="238" w:lineRule="auto"/>
              <w:rPr/>
            </w:pPr>
            <w:r>
              <w:rPr>
                <w:spacing w:val="-7"/>
              </w:rPr>
              <w:t>联合培养项</w:t>
            </w:r>
            <w:r>
              <w:rPr>
                <w:spacing w:val="-69"/>
              </w:rPr>
              <w:t xml:space="preserve"> </w:t>
            </w:r>
            <w:r>
              <w:rPr>
                <w:spacing w:val="-7"/>
              </w:rPr>
              <w:t>目）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340"/>
              <w:spacing w:before="297"/>
              <w:rPr/>
            </w:pPr>
            <w:r>
              <w:rPr/>
              <w:t>4</w:t>
            </w:r>
            <w:r>
              <w:rPr>
                <w:spacing w:val="-58"/>
              </w:rPr>
              <w:t xml:space="preserve"> </w:t>
            </w:r>
            <w:r>
              <w:rPr/>
              <w:t>年</w:t>
            </w:r>
          </w:p>
        </w:tc>
        <w:tc>
          <w:tcPr>
            <w:tcW w:w="2003" w:type="dxa"/>
            <w:vAlign w:val="top"/>
          </w:tcPr>
          <w:p>
            <w:pPr>
              <w:pStyle w:val="TableText"/>
              <w:ind w:left="454"/>
              <w:spacing w:before="298"/>
              <w:rPr/>
            </w:pPr>
            <w:r>
              <w:rPr>
                <w:spacing w:val="-4"/>
              </w:rPr>
              <w:t>理学学士</w:t>
            </w:r>
          </w:p>
        </w:tc>
      </w:tr>
    </w:tbl>
    <w:p>
      <w:pPr>
        <w:spacing w:line="314" w:lineRule="auto"/>
        <w:rPr>
          <w:rFonts w:ascii="Arial"/>
          <w:sz w:val="21"/>
        </w:rPr>
      </w:pPr>
      <w:r/>
    </w:p>
    <w:p>
      <w:pPr>
        <w:spacing w:line="315" w:lineRule="auto"/>
        <w:rPr>
          <w:rFonts w:ascii="Arial"/>
          <w:sz w:val="21"/>
        </w:rPr>
      </w:pPr>
      <w:r/>
    </w:p>
    <w:p>
      <w:pPr>
        <w:pStyle w:val="BodyText"/>
        <w:ind w:left="67" w:right="71" w:firstLine="609"/>
        <w:spacing w:before="101" w:line="315" w:lineRule="auto"/>
        <w:rPr/>
      </w:pPr>
      <w:r>
        <w:rPr>
          <w:spacing w:val="6"/>
        </w:rPr>
        <w:t>注：1.国际传统中医班若未达开班人数，</w:t>
      </w:r>
      <w:r>
        <w:rPr>
          <w:spacing w:val="5"/>
        </w:rPr>
        <w:t>则学生转入中</w:t>
      </w:r>
      <w:r>
        <w:rPr/>
        <w:t xml:space="preserve"> </w:t>
      </w:r>
      <w:r>
        <w:rPr>
          <w:spacing w:val="3"/>
        </w:rPr>
        <w:t>医学专业普通班就读。</w:t>
      </w:r>
    </w:p>
    <w:p>
      <w:pPr>
        <w:pStyle w:val="BodyText"/>
        <w:ind w:left="37" w:right="69" w:firstLine="629"/>
        <w:spacing w:before="60" w:line="316" w:lineRule="auto"/>
        <w:rPr/>
      </w:pPr>
      <w:r>
        <w:rPr>
          <w:spacing w:val="3"/>
        </w:rPr>
        <w:t>2.以上专业（</w:t>
      </w:r>
      <w:r>
        <w:rPr>
          <w:spacing w:val="-74"/>
        </w:rPr>
        <w:t xml:space="preserve"> </w:t>
      </w:r>
      <w:r>
        <w:rPr>
          <w:spacing w:val="3"/>
        </w:rPr>
        <w:t>类）如有调整，以实际发放录取通知书为</w:t>
      </w:r>
      <w:r>
        <w:rPr/>
        <w:t xml:space="preserve"> </w:t>
      </w:r>
      <w:r>
        <w:rPr>
          <w:spacing w:val="-8"/>
        </w:rPr>
        <w:t>准。</w:t>
      </w:r>
    </w:p>
    <w:p>
      <w:pPr>
        <w:pStyle w:val="BodyText"/>
        <w:ind w:left="38" w:right="66" w:firstLine="624"/>
        <w:spacing w:before="59" w:line="314" w:lineRule="auto"/>
        <w:rPr/>
      </w:pPr>
      <w:r>
        <w:rPr>
          <w:spacing w:val="6"/>
        </w:rPr>
        <w:t>3.各招生专业介绍、奖贷助学政策及其他学校情况等详</w:t>
      </w:r>
      <w:r>
        <w:rPr>
          <w:spacing w:val="12"/>
        </w:rPr>
        <w:t xml:space="preserve"> </w:t>
      </w:r>
      <w:r>
        <w:rPr>
          <w:spacing w:val="8"/>
        </w:rPr>
        <w:t>细信息详见我校网站、国际教育学院微信公众号。</w:t>
      </w:r>
    </w:p>
    <w:p>
      <w:pPr>
        <w:ind w:left="3434"/>
        <w:spacing w:before="67" w:line="228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7"/>
        </w:rPr>
        <w:t>二、报名条件</w:t>
      </w:r>
    </w:p>
    <w:p>
      <w:pPr>
        <w:pStyle w:val="BodyText"/>
        <w:ind w:left="31" w:right="13" w:firstLine="614"/>
        <w:spacing w:before="172" w:line="316" w:lineRule="auto"/>
        <w:rPr/>
      </w:pPr>
      <w:r>
        <w:rPr>
          <w:spacing w:val="5"/>
        </w:rPr>
        <w:t>（</w:t>
      </w:r>
      <w:r>
        <w:rPr>
          <w:spacing w:val="-76"/>
        </w:rPr>
        <w:t xml:space="preserve"> </w:t>
      </w:r>
      <w:r>
        <w:rPr>
          <w:spacing w:val="5"/>
        </w:rPr>
        <w:t>一）爱国爱港，拥护“</w:t>
      </w:r>
      <w:r>
        <w:rPr>
          <w:spacing w:val="-119"/>
        </w:rPr>
        <w:t xml:space="preserve"> </w:t>
      </w:r>
      <w:r>
        <w:rPr>
          <w:spacing w:val="5"/>
        </w:rPr>
        <w:t>一国两制”和基本法，持</w:t>
      </w:r>
      <w:r>
        <w:rPr>
          <w:spacing w:val="4"/>
        </w:rPr>
        <w:t>有效</w:t>
      </w:r>
      <w:r>
        <w:rPr/>
        <w:t xml:space="preserve"> </w:t>
      </w:r>
      <w:r>
        <w:rPr>
          <w:spacing w:val="9"/>
        </w:rPr>
        <w:t>香港永久性居民身份证或非永久性身份证，</w:t>
      </w:r>
      <w:r>
        <w:rPr>
          <w:spacing w:val="8"/>
        </w:rPr>
        <w:t>同时持有港澳居</w:t>
      </w:r>
      <w:r>
        <w:rPr/>
        <w:t xml:space="preserve"> </w:t>
      </w:r>
      <w:r>
        <w:rPr>
          <w:spacing w:val="8"/>
        </w:rPr>
        <w:t>民来往内地通行证或港澳居民居住证，并参加当年香港中学</w:t>
      </w:r>
      <w:r>
        <w:rPr>
          <w:spacing w:val="17"/>
        </w:rPr>
        <w:t xml:space="preserve"> </w:t>
      </w:r>
      <w:r>
        <w:rPr>
          <w:spacing w:val="10"/>
        </w:rPr>
        <w:t>文凭考试（</w:t>
      </w:r>
      <w:r>
        <w:rPr/>
        <w:t>HKDSE</w:t>
      </w:r>
      <w:r>
        <w:rPr>
          <w:spacing w:val="10"/>
        </w:rPr>
        <w:t>）的考生均可报名。考生所持证件须在有</w:t>
      </w:r>
      <w:r>
        <w:rPr>
          <w:spacing w:val="18"/>
        </w:rPr>
        <w:t xml:space="preserve"> </w:t>
      </w:r>
      <w:r>
        <w:rPr>
          <w:spacing w:val="3"/>
        </w:rPr>
        <w:t>效期内。</w:t>
      </w:r>
    </w:p>
    <w:p>
      <w:pPr>
        <w:pStyle w:val="BodyText"/>
        <w:ind w:left="37" w:right="16" w:firstLine="607"/>
        <w:spacing w:before="153" w:line="303" w:lineRule="auto"/>
        <w:rPr/>
      </w:pPr>
      <w:r>
        <w:rPr>
          <w:spacing w:val="6"/>
        </w:rPr>
        <w:t>（</w:t>
      </w:r>
      <w:r>
        <w:rPr>
          <w:spacing w:val="-68"/>
        </w:rPr>
        <w:t xml:space="preserve"> </w:t>
      </w:r>
      <w:r>
        <w:rPr>
          <w:spacing w:val="6"/>
        </w:rPr>
        <w:t>二）品行端正，无犯罪记录，具备良好的学习能力，</w:t>
      </w:r>
      <w:r>
        <w:rPr/>
        <w:t xml:space="preserve"> </w:t>
      </w:r>
      <w:r>
        <w:rPr>
          <w:spacing w:val="8"/>
        </w:rPr>
        <w:t>身心健康情况符合所报专业要求，且愿意按照我校要求完成</w:t>
      </w:r>
      <w:r>
        <w:rPr>
          <w:spacing w:val="11"/>
        </w:rPr>
        <w:t xml:space="preserve"> </w:t>
      </w:r>
      <w:r>
        <w:rPr>
          <w:spacing w:val="5"/>
        </w:rPr>
        <w:t>相应学制学习。</w:t>
      </w:r>
    </w:p>
    <w:p>
      <w:pPr>
        <w:spacing w:line="303" w:lineRule="auto"/>
        <w:sectPr>
          <w:pgSz w:w="11906" w:h="16839"/>
          <w:pgMar w:top="1431" w:right="1785" w:bottom="0" w:left="1785" w:header="0" w:footer="0" w:gutter="0"/>
        </w:sectPr>
        <w:rPr/>
      </w:pPr>
    </w:p>
    <w:p>
      <w:pPr>
        <w:ind w:left="3436"/>
        <w:spacing w:before="185"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6"/>
        </w:rPr>
        <w:t>三、报名办法</w:t>
      </w:r>
    </w:p>
    <w:p>
      <w:pPr>
        <w:pStyle w:val="BodyText"/>
        <w:ind w:left="31" w:right="13" w:firstLine="614"/>
        <w:spacing w:before="179" w:line="321" w:lineRule="auto"/>
        <w:rPr/>
      </w:pPr>
      <w:r>
        <w:rPr>
          <w:spacing w:val="6"/>
        </w:rPr>
        <w:t>（</w:t>
      </w:r>
      <w:r>
        <w:rPr>
          <w:spacing w:val="-66"/>
        </w:rPr>
        <w:t xml:space="preserve"> </w:t>
      </w:r>
      <w:r>
        <w:rPr>
          <w:spacing w:val="6"/>
        </w:rPr>
        <w:t>一）采取网上报名及网上确认相结合的方式。考生请</w:t>
      </w:r>
      <w:r>
        <w:rPr/>
        <w:t xml:space="preserve"> </w:t>
      </w:r>
      <w:r>
        <w:rPr>
          <w:spacing w:val="9"/>
        </w:rPr>
        <w:t>于规定时间内登录</w:t>
      </w:r>
      <w:hyperlink w:history="true" r:id="rId1">
        <w:r>
          <w:rPr>
            <w:spacing w:val="9"/>
          </w:rPr>
          <w:t>招收香港中学文凭考试学生网上报名系</w:t>
        </w:r>
      </w:hyperlink>
      <w:r>
        <w:rPr>
          <w:spacing w:val="1"/>
        </w:rPr>
        <w:t xml:space="preserve">   </w:t>
      </w:r>
      <w:hyperlink w:history="true" r:id="rId1">
        <w:r>
          <w:rPr>
            <w:spacing w:val="-2"/>
          </w:rPr>
          <w:t>统</w:t>
        </w:r>
      </w:hyperlink>
      <w:r>
        <w:rPr>
          <w:spacing w:val="-2"/>
        </w:rPr>
        <w:t>（www.eeagd.edu.cn/hkmsks）进行报名，按照要求输入报</w:t>
      </w:r>
      <w:r>
        <w:rPr/>
        <w:t xml:space="preserve">  </w:t>
      </w:r>
      <w:r>
        <w:rPr>
          <w:spacing w:val="8"/>
        </w:rPr>
        <w:t>考基本信息（注意：考生姓名请输入简体中文）及上传相应</w:t>
      </w:r>
      <w:r>
        <w:rPr>
          <w:spacing w:val="17"/>
        </w:rPr>
        <w:t xml:space="preserve"> </w:t>
      </w:r>
      <w:r>
        <w:rPr>
          <w:spacing w:val="8"/>
        </w:rPr>
        <w:t>材料，并于规定时间内完成缴费等。具体报名要求及流程以</w:t>
      </w:r>
      <w:r>
        <w:rPr>
          <w:spacing w:val="17"/>
        </w:rPr>
        <w:t xml:space="preserve"> </w:t>
      </w:r>
      <w:r>
        <w:rPr>
          <w:spacing w:val="8"/>
        </w:rPr>
        <w:t>招收香港中学文凭考试学生网公布为准。</w:t>
      </w:r>
    </w:p>
    <w:p>
      <w:pPr>
        <w:pStyle w:val="BodyText"/>
        <w:ind w:left="29" w:right="16" w:firstLine="616"/>
        <w:spacing w:before="123" w:line="326" w:lineRule="auto"/>
        <w:rPr/>
      </w:pPr>
      <w:r>
        <w:rPr>
          <w:spacing w:val="6"/>
        </w:rPr>
        <w:t>（</w:t>
      </w:r>
      <w:r>
        <w:rPr>
          <w:spacing w:val="-68"/>
        </w:rPr>
        <w:t xml:space="preserve"> </w:t>
      </w:r>
      <w:r>
        <w:rPr>
          <w:spacing w:val="6"/>
        </w:rPr>
        <w:t>二）注意事项：考生应认真了解并严格按照报考条件</w:t>
      </w:r>
      <w:r>
        <w:rPr/>
        <w:t xml:space="preserve"> </w:t>
      </w:r>
      <w:r>
        <w:rPr>
          <w:spacing w:val="9"/>
        </w:rPr>
        <w:t>及相关要求选择填报志愿、准确填写个人网</w:t>
      </w:r>
      <w:r>
        <w:rPr>
          <w:spacing w:val="8"/>
        </w:rPr>
        <w:t>上报名信息并提</w:t>
      </w:r>
      <w:r>
        <w:rPr/>
        <w:t xml:space="preserve"> </w:t>
      </w:r>
      <w:r>
        <w:rPr>
          <w:spacing w:val="9"/>
        </w:rPr>
        <w:t>供真实材料。考生因不符合报考条件及相关</w:t>
      </w:r>
      <w:r>
        <w:rPr>
          <w:spacing w:val="8"/>
        </w:rPr>
        <w:t>要求、网报信息</w:t>
      </w:r>
      <w:r>
        <w:rPr/>
        <w:t xml:space="preserve"> </w:t>
      </w:r>
      <w:r>
        <w:rPr>
          <w:spacing w:val="9"/>
        </w:rPr>
        <w:t>填写错误或填报虚假信息造成后续不能考试</w:t>
      </w:r>
      <w:r>
        <w:rPr>
          <w:spacing w:val="8"/>
        </w:rPr>
        <w:t>或录取等后果，</w:t>
      </w:r>
      <w:r>
        <w:rPr/>
        <w:t xml:space="preserve"> </w:t>
      </w:r>
      <w:r>
        <w:rPr>
          <w:spacing w:val="6"/>
        </w:rPr>
        <w:t>由考生本人承担。</w:t>
      </w:r>
    </w:p>
    <w:p>
      <w:pPr>
        <w:ind w:left="3448"/>
        <w:spacing w:before="65"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</w:rPr>
        <w:t>四、录取办法</w:t>
      </w:r>
    </w:p>
    <w:p>
      <w:pPr>
        <w:pStyle w:val="BodyText"/>
        <w:ind w:left="30" w:right="13" w:firstLine="439"/>
        <w:spacing w:before="178" w:line="326" w:lineRule="auto"/>
        <w:jc w:val="both"/>
        <w:rPr/>
      </w:pPr>
      <w:r>
        <w:rPr>
          <w:spacing w:val="4"/>
        </w:rPr>
        <w:t>学校认真贯彻教育部有关文件精神，坚持公平、</w:t>
      </w:r>
      <w:r>
        <w:rPr>
          <w:spacing w:val="3"/>
        </w:rPr>
        <w:t>公正、公</w:t>
      </w:r>
      <w:r>
        <w:rPr/>
        <w:t xml:space="preserve"> </w:t>
      </w:r>
      <w:r>
        <w:rPr>
          <w:spacing w:val="9"/>
        </w:rPr>
        <w:t>开的录取原则。对达到最低录取标准的考生，</w:t>
      </w:r>
      <w:r>
        <w:rPr>
          <w:spacing w:val="8"/>
        </w:rPr>
        <w:t>学校将依据香</w:t>
      </w:r>
      <w:r>
        <w:rPr/>
        <w:t xml:space="preserve"> </w:t>
      </w:r>
      <w:r>
        <w:rPr>
          <w:spacing w:val="8"/>
        </w:rPr>
        <w:t>港中学文凭考试核心科目成绩，结合招生计划，并参酌选修</w:t>
      </w:r>
      <w:r>
        <w:rPr>
          <w:spacing w:val="18"/>
        </w:rPr>
        <w:t xml:space="preserve"> </w:t>
      </w:r>
      <w:r>
        <w:rPr>
          <w:spacing w:val="9"/>
        </w:rPr>
        <w:t>科目成绩和校长推荐信等材料对考生进行综合</w:t>
      </w:r>
      <w:r>
        <w:rPr>
          <w:spacing w:val="8"/>
        </w:rPr>
        <w:t>测评，择优录</w:t>
      </w:r>
      <w:r>
        <w:rPr/>
        <w:t xml:space="preserve"> </w:t>
      </w:r>
      <w:r>
        <w:rPr>
          <w:spacing w:val="6"/>
        </w:rPr>
        <w:t>取，确定录取专业。</w:t>
      </w:r>
    </w:p>
    <w:p>
      <w:pPr>
        <w:pStyle w:val="BodyText"/>
        <w:ind w:left="27" w:right="13" w:firstLine="617"/>
        <w:spacing w:before="63" w:line="324" w:lineRule="auto"/>
        <w:jc w:val="both"/>
        <w:rPr/>
      </w:pPr>
      <w:r>
        <w:rPr>
          <w:spacing w:val="5"/>
        </w:rPr>
        <w:t>（</w:t>
      </w:r>
      <w:r>
        <w:rPr>
          <w:spacing w:val="-77"/>
        </w:rPr>
        <w:t xml:space="preserve"> </w:t>
      </w:r>
      <w:r>
        <w:rPr>
          <w:spacing w:val="5"/>
        </w:rPr>
        <w:t>一）非“校长推荐计划”</w:t>
      </w:r>
      <w:r>
        <w:rPr>
          <w:spacing w:val="-118"/>
        </w:rPr>
        <w:t xml:space="preserve"> </w:t>
      </w:r>
      <w:r>
        <w:rPr>
          <w:spacing w:val="5"/>
        </w:rPr>
        <w:t>以内的考生，我校最低</w:t>
      </w:r>
      <w:r>
        <w:rPr>
          <w:spacing w:val="4"/>
        </w:rPr>
        <w:t>录取</w:t>
      </w:r>
      <w:r>
        <w:rPr/>
        <w:t xml:space="preserve"> </w:t>
      </w:r>
      <w:r>
        <w:rPr>
          <w:spacing w:val="7"/>
        </w:rPr>
        <w:t>标准为“3、3、2、A”</w:t>
      </w:r>
      <w:r>
        <w:rPr>
          <w:spacing w:val="-117"/>
        </w:rPr>
        <w:t xml:space="preserve"> </w:t>
      </w:r>
      <w:r>
        <w:rPr>
          <w:spacing w:val="7"/>
        </w:rPr>
        <w:t>，即参加香港中学文凭考试的</w:t>
      </w:r>
      <w:r>
        <w:rPr>
          <w:spacing w:val="6"/>
        </w:rPr>
        <w:t>中国语</w:t>
      </w:r>
      <w:r>
        <w:rPr/>
        <w:t xml:space="preserve"> </w:t>
      </w:r>
      <w:r>
        <w:rPr>
          <w:spacing w:val="13"/>
        </w:rPr>
        <w:t>文科、英国语文科达到第3</w:t>
      </w:r>
      <w:r>
        <w:rPr>
          <w:spacing w:val="-52"/>
        </w:rPr>
        <w:t xml:space="preserve"> </w:t>
      </w:r>
      <w:r>
        <w:rPr>
          <w:spacing w:val="13"/>
        </w:rPr>
        <w:t>级及以上，数学</w:t>
      </w:r>
      <w:r>
        <w:rPr>
          <w:spacing w:val="12"/>
        </w:rPr>
        <w:t>科达到第2</w:t>
      </w:r>
      <w:r>
        <w:rPr>
          <w:spacing w:val="-50"/>
        </w:rPr>
        <w:t xml:space="preserve"> </w:t>
      </w:r>
      <w:r>
        <w:rPr>
          <w:spacing w:val="12"/>
        </w:rPr>
        <w:t>级及</w:t>
      </w:r>
      <w:r>
        <w:rPr/>
        <w:t xml:space="preserve"> </w:t>
      </w:r>
      <w:r>
        <w:rPr>
          <w:spacing w:val="7"/>
        </w:rPr>
        <w:t>以上，公民科达标。</w:t>
      </w:r>
    </w:p>
    <w:p>
      <w:pPr>
        <w:spacing w:line="324" w:lineRule="auto"/>
        <w:sectPr>
          <w:pgSz w:w="11906" w:h="16839"/>
          <w:pgMar w:top="1431" w:right="1785" w:bottom="0" w:left="1785" w:header="0" w:footer="0" w:gutter="0"/>
        </w:sectPr>
        <w:rPr/>
      </w:pPr>
    </w:p>
    <w:p>
      <w:pPr>
        <w:pStyle w:val="BodyText"/>
        <w:ind w:left="32" w:right="95" w:firstLine="612"/>
        <w:spacing w:before="180" w:line="304" w:lineRule="auto"/>
        <w:rPr/>
      </w:pPr>
      <w:r>
        <w:rPr>
          <w:spacing w:val="6"/>
        </w:rPr>
        <w:t>（</w:t>
      </w:r>
      <w:r>
        <w:rPr>
          <w:spacing w:val="-77"/>
        </w:rPr>
        <w:t xml:space="preserve"> </w:t>
      </w:r>
      <w:r>
        <w:rPr>
          <w:spacing w:val="6"/>
        </w:rPr>
        <w:t>二）“校长推荐计划”</w:t>
      </w:r>
      <w:r>
        <w:rPr>
          <w:spacing w:val="-115"/>
        </w:rPr>
        <w:t xml:space="preserve"> </w:t>
      </w:r>
      <w:r>
        <w:rPr>
          <w:spacing w:val="6"/>
        </w:rPr>
        <w:t>以内的考生最低录取标准为：</w:t>
      </w:r>
      <w:r>
        <w:rPr/>
        <w:t xml:space="preserve"> </w:t>
      </w:r>
      <w:r>
        <w:rPr>
          <w:spacing w:val="8"/>
        </w:rPr>
        <w:t>公民科达标，其余三门核心科</w:t>
      </w:r>
      <w:r>
        <w:rPr>
          <w:spacing w:val="-54"/>
        </w:rPr>
        <w:t xml:space="preserve"> </w:t>
      </w:r>
      <w:r>
        <w:rPr>
          <w:spacing w:val="8"/>
        </w:rPr>
        <w:t>目的分数之和须为8</w:t>
      </w:r>
      <w:r>
        <w:rPr>
          <w:spacing w:val="-55"/>
        </w:rPr>
        <w:t xml:space="preserve"> </w:t>
      </w:r>
      <w:r>
        <w:rPr>
          <w:spacing w:val="8"/>
        </w:rPr>
        <w:t>分（含）</w:t>
      </w:r>
      <w:r>
        <w:rPr/>
        <w:t xml:space="preserve"> </w:t>
      </w:r>
      <w:r>
        <w:rPr>
          <w:spacing w:val="7"/>
        </w:rPr>
        <w:t>以上，且任何一门科</w:t>
      </w:r>
      <w:r>
        <w:rPr>
          <w:spacing w:val="-71"/>
        </w:rPr>
        <w:t xml:space="preserve"> </w:t>
      </w:r>
      <w:r>
        <w:rPr>
          <w:spacing w:val="7"/>
        </w:rPr>
        <w:t>目的分数不得低于2</w:t>
      </w:r>
      <w:r>
        <w:rPr>
          <w:spacing w:val="-56"/>
        </w:rPr>
        <w:t xml:space="preserve"> </w:t>
      </w:r>
      <w:r>
        <w:rPr>
          <w:spacing w:val="7"/>
        </w:rPr>
        <w:t>分（含</w:t>
      </w:r>
      <w:r>
        <w:rPr>
          <w:spacing w:val="6"/>
        </w:rPr>
        <w:t>）。</w:t>
      </w:r>
    </w:p>
    <w:p>
      <w:pPr>
        <w:pStyle w:val="BodyText"/>
        <w:ind w:left="32" w:right="124" w:firstLine="612"/>
        <w:spacing w:before="147" w:line="311" w:lineRule="auto"/>
        <w:rPr/>
      </w:pPr>
      <w:r>
        <w:rPr>
          <w:spacing w:val="6"/>
        </w:rPr>
        <w:t>（</w:t>
      </w:r>
      <w:r>
        <w:rPr>
          <w:spacing w:val="-68"/>
        </w:rPr>
        <w:t xml:space="preserve"> </w:t>
      </w:r>
      <w:r>
        <w:rPr>
          <w:spacing w:val="6"/>
        </w:rPr>
        <w:t>三）尊重考生所填院校志愿顺序，优先录取第一志愿</w:t>
      </w:r>
      <w:r>
        <w:rPr/>
        <w:t xml:space="preserve"> </w:t>
      </w:r>
      <w:r>
        <w:rPr>
          <w:spacing w:val="8"/>
        </w:rPr>
        <w:t>考生；若第一志愿档案不足，从高分到低分录取第二志愿考</w:t>
      </w:r>
      <w:r>
        <w:rPr>
          <w:spacing w:val="15"/>
        </w:rPr>
        <w:t xml:space="preserve"> </w:t>
      </w:r>
      <w:r>
        <w:rPr>
          <w:spacing w:val="8"/>
        </w:rPr>
        <w:t>生，其专业志愿只能录取到我校前一志愿录取后未满额的专</w:t>
      </w:r>
      <w:r>
        <w:rPr>
          <w:spacing w:val="18"/>
        </w:rPr>
        <w:t xml:space="preserve"> </w:t>
      </w:r>
      <w:r>
        <w:rPr>
          <w:spacing w:val="7"/>
        </w:rPr>
        <w:t>业；依次类推直至录取结束。</w:t>
      </w:r>
    </w:p>
    <w:p>
      <w:pPr>
        <w:pStyle w:val="BodyText"/>
        <w:ind w:left="32" w:right="126" w:firstLine="612"/>
        <w:spacing w:before="152" w:line="311" w:lineRule="auto"/>
        <w:rPr/>
      </w:pPr>
      <w:r>
        <w:rPr>
          <w:spacing w:val="5"/>
        </w:rPr>
        <w:t>（</w:t>
      </w:r>
      <w:r>
        <w:rPr>
          <w:spacing w:val="-44"/>
        </w:rPr>
        <w:t xml:space="preserve"> </w:t>
      </w:r>
      <w:r>
        <w:rPr>
          <w:spacing w:val="5"/>
        </w:rPr>
        <w:t>四）专业志愿的录取办法：按中国语文科、英国语文</w:t>
      </w:r>
      <w:r>
        <w:rPr/>
        <w:t xml:space="preserve"> </w:t>
      </w:r>
      <w:r>
        <w:rPr>
          <w:spacing w:val="6"/>
        </w:rPr>
        <w:t>科、数学科三科总分从高至低排序，当总分相同时，按“</w:t>
      </w:r>
      <w:r>
        <w:rPr>
          <w:spacing w:val="-88"/>
        </w:rPr>
        <w:t xml:space="preserve"> </w:t>
      </w:r>
      <w:r>
        <w:rPr>
          <w:spacing w:val="6"/>
        </w:rPr>
        <w:t>中</w:t>
      </w:r>
      <w:r>
        <w:rPr/>
        <w:t xml:space="preserve"> </w:t>
      </w:r>
      <w:r>
        <w:rPr>
          <w:spacing w:val="8"/>
        </w:rPr>
        <w:t>国语文科-数学科-英国语文科”的成绩从高至低排序，依照</w:t>
      </w:r>
      <w:r>
        <w:rPr>
          <w:spacing w:val="7"/>
        </w:rPr>
        <w:t xml:space="preserve"> </w:t>
      </w:r>
      <w:r>
        <w:rPr>
          <w:spacing w:val="8"/>
        </w:rPr>
        <w:t>考生所填的专业志愿顺序依次检查录取。</w:t>
      </w:r>
    </w:p>
    <w:p>
      <w:pPr>
        <w:pStyle w:val="BodyText"/>
        <w:ind w:left="645"/>
        <w:spacing w:before="151" w:line="408" w:lineRule="exact"/>
        <w:rPr/>
      </w:pPr>
      <w:r>
        <w:rPr>
          <w:spacing w:val="10"/>
          <w:position w:val="1"/>
        </w:rPr>
        <w:t>（五）我校不接受因考生个人原因提出的退档</w:t>
      </w:r>
      <w:r>
        <w:rPr>
          <w:spacing w:val="9"/>
          <w:position w:val="1"/>
        </w:rPr>
        <w:t>申请。</w:t>
      </w:r>
    </w:p>
    <w:p>
      <w:pPr>
        <w:pStyle w:val="BodyText"/>
        <w:ind w:left="36" w:right="126" w:firstLine="609"/>
        <w:spacing w:before="149" w:line="304" w:lineRule="auto"/>
        <w:rPr/>
      </w:pPr>
      <w:r>
        <w:rPr>
          <w:spacing w:val="6"/>
        </w:rPr>
        <w:t>（</w:t>
      </w:r>
      <w:r>
        <w:rPr>
          <w:spacing w:val="-68"/>
        </w:rPr>
        <w:t xml:space="preserve"> </w:t>
      </w:r>
      <w:r>
        <w:rPr>
          <w:spacing w:val="6"/>
        </w:rPr>
        <w:t>六）新生须按所录取专业报到入学，不予调整专业。</w:t>
      </w:r>
      <w:r>
        <w:rPr/>
        <w:t xml:space="preserve"> </w:t>
      </w:r>
      <w:r>
        <w:rPr>
          <w:spacing w:val="8"/>
        </w:rPr>
        <w:t>确有转专业需求的，本科学生按《广西中医药大学本科生转</w:t>
      </w:r>
      <w:r>
        <w:rPr>
          <w:spacing w:val="12"/>
        </w:rPr>
        <w:t xml:space="preserve"> </w:t>
      </w:r>
      <w:r>
        <w:rPr>
          <w:spacing w:val="6"/>
        </w:rPr>
        <w:t>专业实施细则》执行。</w:t>
      </w:r>
    </w:p>
    <w:p>
      <w:pPr>
        <w:ind w:left="3438"/>
        <w:spacing w:before="154" w:line="228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6"/>
        </w:rPr>
        <w:t>五、体检要求</w:t>
      </w:r>
    </w:p>
    <w:p>
      <w:pPr>
        <w:pStyle w:val="BodyText"/>
        <w:ind w:left="35" w:right="123" w:firstLine="647"/>
        <w:spacing w:before="175" w:line="326" w:lineRule="auto"/>
        <w:jc w:val="both"/>
        <w:rPr/>
      </w:pPr>
      <w:r>
        <w:rPr>
          <w:spacing w:val="5"/>
        </w:rPr>
        <w:t>我校执行《普通高等学校招生体检工作指导意见》</w:t>
      </w:r>
      <w:r>
        <w:rPr>
          <w:spacing w:val="-81"/>
        </w:rPr>
        <w:t xml:space="preserve"> </w:t>
      </w:r>
      <w:r>
        <w:rPr>
          <w:spacing w:val="5"/>
        </w:rPr>
        <w:t>，考</w:t>
      </w:r>
      <w:r>
        <w:rPr/>
        <w:t xml:space="preserve"> </w:t>
      </w:r>
      <w:r>
        <w:rPr>
          <w:spacing w:val="6"/>
        </w:rPr>
        <w:t>生身体情况有该意见中“</w:t>
      </w:r>
      <w:r>
        <w:rPr>
          <w:spacing w:val="-119"/>
        </w:rPr>
        <w:t xml:space="preserve"> </w:t>
      </w:r>
      <w:r>
        <w:rPr>
          <w:spacing w:val="6"/>
        </w:rPr>
        <w:t>学校可以不予录取</w:t>
      </w:r>
      <w:r>
        <w:rPr>
          <w:spacing w:val="5"/>
        </w:rPr>
        <w:t>”和“</w:t>
      </w:r>
      <w:r>
        <w:rPr>
          <w:spacing w:val="-119"/>
        </w:rPr>
        <w:t xml:space="preserve"> </w:t>
      </w:r>
      <w:r>
        <w:rPr>
          <w:spacing w:val="5"/>
        </w:rPr>
        <w:t>学校有关</w:t>
      </w:r>
      <w:r>
        <w:rPr/>
        <w:t xml:space="preserve"> </w:t>
      </w:r>
      <w:r>
        <w:rPr>
          <w:spacing w:val="8"/>
        </w:rPr>
        <w:t>专业可不予录取”所涉情况的，我校原则上不予录取。另从</w:t>
      </w:r>
      <w:r>
        <w:rPr>
          <w:spacing w:val="13"/>
        </w:rPr>
        <w:t xml:space="preserve"> </w:t>
      </w:r>
      <w:r>
        <w:rPr>
          <w:spacing w:val="8"/>
        </w:rPr>
        <w:t>人才培养、就业工作岗位要求的特殊性考虑，对考生提出以</w:t>
      </w:r>
      <w:r>
        <w:rPr>
          <w:spacing w:val="16"/>
        </w:rPr>
        <w:t xml:space="preserve"> </w:t>
      </w:r>
      <w:r>
        <w:rPr>
          <w:spacing w:val="2"/>
        </w:rPr>
        <w:t>下要求：</w:t>
      </w:r>
    </w:p>
    <w:p>
      <w:pPr>
        <w:pStyle w:val="BodyText"/>
        <w:ind w:left="32" w:firstLine="612"/>
        <w:spacing w:before="63" w:line="316" w:lineRule="auto"/>
        <w:rPr/>
      </w:pPr>
      <w:r>
        <w:rPr>
          <w:spacing w:val="-1"/>
        </w:rPr>
        <w:t>（</w:t>
      </w:r>
      <w:r>
        <w:rPr>
          <w:spacing w:val="-77"/>
        </w:rPr>
        <w:t xml:space="preserve"> </w:t>
      </w:r>
      <w:r>
        <w:rPr>
          <w:spacing w:val="-1"/>
        </w:rPr>
        <w:t>一）患色盲、色弱者不予录取（健康服务</w:t>
      </w:r>
      <w:r>
        <w:rPr>
          <w:spacing w:val="-2"/>
        </w:rPr>
        <w:t>与管理专业、</w:t>
      </w:r>
      <w:r>
        <w:rPr/>
        <w:t xml:space="preserve"> </w:t>
      </w:r>
      <w:r>
        <w:rPr>
          <w:spacing w:val="6"/>
        </w:rPr>
        <w:t>公共事业管理专业除外）。</w:t>
      </w:r>
    </w:p>
    <w:p>
      <w:pPr>
        <w:spacing w:line="316" w:lineRule="auto"/>
        <w:sectPr>
          <w:pgSz w:w="11906" w:h="16839"/>
          <w:pgMar w:top="1431" w:right="1675" w:bottom="0" w:left="1785" w:header="0" w:footer="0" w:gutter="0"/>
        </w:sectPr>
        <w:rPr/>
      </w:pPr>
    </w:p>
    <w:p>
      <w:pPr>
        <w:pStyle w:val="BodyText"/>
        <w:ind w:left="89" w:right="100" w:firstLine="604"/>
        <w:spacing w:before="179" w:line="289" w:lineRule="auto"/>
        <w:rPr/>
      </w:pPr>
      <w:r>
        <w:rPr>
          <w:spacing w:val="6"/>
        </w:rPr>
        <w:t>（</w:t>
      </w:r>
      <w:r>
        <w:rPr>
          <w:spacing w:val="-68"/>
        </w:rPr>
        <w:t xml:space="preserve"> </w:t>
      </w:r>
      <w:r>
        <w:rPr>
          <w:spacing w:val="6"/>
        </w:rPr>
        <w:t>二）患有重症或难治性癫痫及其他神经系统疾病，精</w:t>
      </w:r>
      <w:r>
        <w:rPr/>
        <w:t xml:space="preserve"> </w:t>
      </w:r>
      <w:r>
        <w:rPr>
          <w:spacing w:val="8"/>
        </w:rPr>
        <w:t>神病未治愈、精神活性物质滥用和依赖者不予录取。</w:t>
      </w:r>
    </w:p>
    <w:p>
      <w:pPr>
        <w:pStyle w:val="BodyText"/>
        <w:ind w:left="76" w:firstLine="616"/>
        <w:spacing w:before="151" w:line="304" w:lineRule="auto"/>
        <w:rPr/>
      </w:pPr>
      <w:r>
        <w:rPr>
          <w:spacing w:val="-11"/>
        </w:rPr>
        <w:t>（</w:t>
      </w:r>
      <w:r>
        <w:rPr>
          <w:spacing w:val="-76"/>
        </w:rPr>
        <w:t xml:space="preserve"> </w:t>
      </w:r>
      <w:r>
        <w:rPr>
          <w:spacing w:val="-11"/>
        </w:rPr>
        <w:t>三）屈光不正（近视眼或远视眼）任何一</w:t>
      </w:r>
      <w:r>
        <w:rPr>
          <w:spacing w:val="-12"/>
        </w:rPr>
        <w:t>眼矫正到</w:t>
      </w:r>
      <w:r>
        <w:rPr>
          <w:spacing w:val="-63"/>
        </w:rPr>
        <w:t xml:space="preserve"> </w:t>
      </w:r>
      <w:r>
        <w:rPr>
          <w:spacing w:val="-12"/>
        </w:rPr>
        <w:t>4.8，</w:t>
      </w:r>
      <w:r>
        <w:rPr/>
        <w:t xml:space="preserve"> </w:t>
      </w:r>
      <w:r>
        <w:rPr>
          <w:spacing w:val="5"/>
        </w:rPr>
        <w:t>镜片度数大于</w:t>
      </w:r>
      <w:r>
        <w:rPr>
          <w:spacing w:val="-65"/>
        </w:rPr>
        <w:t xml:space="preserve"> </w:t>
      </w:r>
      <w:r>
        <w:rPr>
          <w:spacing w:val="5"/>
        </w:rPr>
        <w:t>800</w:t>
      </w:r>
      <w:r>
        <w:rPr>
          <w:spacing w:val="-57"/>
        </w:rPr>
        <w:t xml:space="preserve"> </w:t>
      </w:r>
      <w:r>
        <w:rPr>
          <w:spacing w:val="5"/>
        </w:rPr>
        <w:t>度者；一眼失明另一眼矫正到</w:t>
      </w:r>
      <w:r>
        <w:rPr>
          <w:spacing w:val="-61"/>
        </w:rPr>
        <w:t xml:space="preserve"> </w:t>
      </w:r>
      <w:r>
        <w:rPr>
          <w:spacing w:val="5"/>
        </w:rPr>
        <w:t>4.8，镜片</w:t>
      </w:r>
      <w:r>
        <w:rPr/>
        <w:t xml:space="preserve">  </w:t>
      </w:r>
      <w:r>
        <w:rPr>
          <w:spacing w:val="6"/>
        </w:rPr>
        <w:t>度数大于</w:t>
      </w:r>
      <w:r>
        <w:rPr>
          <w:spacing w:val="-47"/>
        </w:rPr>
        <w:t xml:space="preserve"> </w:t>
      </w:r>
      <w:r>
        <w:rPr>
          <w:spacing w:val="6"/>
        </w:rPr>
        <w:t>400</w:t>
      </w:r>
      <w:r>
        <w:rPr>
          <w:spacing w:val="-59"/>
        </w:rPr>
        <w:t xml:space="preserve"> </w:t>
      </w:r>
      <w:r>
        <w:rPr>
          <w:spacing w:val="6"/>
        </w:rPr>
        <w:t>度者不宜就读我校医学类专业。</w:t>
      </w:r>
    </w:p>
    <w:p>
      <w:pPr>
        <w:pStyle w:val="BodyText"/>
        <w:ind w:left="93" w:right="100" w:firstLine="600"/>
        <w:spacing w:before="149" w:line="279" w:lineRule="auto"/>
        <w:rPr/>
      </w:pPr>
      <w:r>
        <w:rPr>
          <w:spacing w:val="5"/>
        </w:rPr>
        <w:t>（</w:t>
      </w:r>
      <w:r>
        <w:rPr>
          <w:spacing w:val="-44"/>
        </w:rPr>
        <w:t xml:space="preserve"> </w:t>
      </w:r>
      <w:r>
        <w:rPr>
          <w:spacing w:val="5"/>
        </w:rPr>
        <w:t>四）斜视、嗅觉迟钝、口吃者不宜就读我校医学类专</w:t>
      </w:r>
      <w:r>
        <w:rPr/>
        <w:t xml:space="preserve"> </w:t>
      </w:r>
      <w:r>
        <w:rPr>
          <w:spacing w:val="-12"/>
        </w:rPr>
        <w:t>业。</w:t>
      </w:r>
    </w:p>
    <w:p>
      <w:pPr>
        <w:pStyle w:val="BodyText"/>
        <w:ind w:left="80" w:right="100" w:firstLine="612"/>
        <w:spacing w:before="182" w:line="289" w:lineRule="auto"/>
        <w:rPr/>
      </w:pPr>
      <w:r>
        <w:rPr>
          <w:spacing w:val="9"/>
        </w:rPr>
        <w:t>（五）肢体残疾、行动不便以及面部有明显缺陷者不宜</w:t>
      </w:r>
      <w:r>
        <w:rPr>
          <w:spacing w:val="15"/>
        </w:rPr>
        <w:t xml:space="preserve"> </w:t>
      </w:r>
      <w:r>
        <w:rPr>
          <w:spacing w:val="7"/>
        </w:rPr>
        <w:t>就读我校医学类专业。</w:t>
      </w:r>
    </w:p>
    <w:p>
      <w:pPr>
        <w:pStyle w:val="BodyText"/>
        <w:ind w:left="76" w:right="157" w:firstLine="616"/>
        <w:spacing w:before="148" w:line="304" w:lineRule="auto"/>
        <w:rPr/>
      </w:pPr>
      <w:r>
        <w:rPr>
          <w:spacing w:val="3"/>
        </w:rPr>
        <w:t>（</w:t>
      </w:r>
      <w:r>
        <w:rPr>
          <w:spacing w:val="-62"/>
        </w:rPr>
        <w:t xml:space="preserve"> </w:t>
      </w:r>
      <w:r>
        <w:rPr>
          <w:spacing w:val="3"/>
        </w:rPr>
        <w:t>六）女生身高未达</w:t>
      </w:r>
      <w:r>
        <w:rPr>
          <w:spacing w:val="-59"/>
        </w:rPr>
        <w:t xml:space="preserve"> </w:t>
      </w:r>
      <w:r>
        <w:rPr>
          <w:spacing w:val="3"/>
        </w:rPr>
        <w:t>155</w:t>
      </w:r>
      <w:r>
        <w:rPr/>
        <w:t>cm</w:t>
      </w:r>
      <w:r>
        <w:rPr>
          <w:spacing w:val="3"/>
        </w:rPr>
        <w:t>（含）</w:t>
      </w:r>
      <w:r>
        <w:rPr>
          <w:spacing w:val="-88"/>
        </w:rPr>
        <w:t xml:space="preserve"> </w:t>
      </w:r>
      <w:r>
        <w:rPr>
          <w:spacing w:val="3"/>
        </w:rPr>
        <w:t>以上、男生身高未达</w:t>
      </w:r>
      <w:r>
        <w:rPr/>
        <w:t xml:space="preserve"> </w:t>
      </w:r>
      <w:r>
        <w:rPr>
          <w:spacing w:val="7"/>
        </w:rPr>
        <w:t>160</w:t>
      </w:r>
      <w:r>
        <w:rPr/>
        <w:t>cm</w:t>
      </w:r>
      <w:r>
        <w:rPr>
          <w:spacing w:val="7"/>
        </w:rPr>
        <w:t>（含）</w:t>
      </w:r>
      <w:r>
        <w:rPr>
          <w:spacing w:val="-88"/>
        </w:rPr>
        <w:t xml:space="preserve"> </w:t>
      </w:r>
      <w:r>
        <w:rPr>
          <w:spacing w:val="7"/>
        </w:rPr>
        <w:t>以上，体弱无力及患晕血症者不</w:t>
      </w:r>
      <w:r>
        <w:rPr>
          <w:spacing w:val="6"/>
        </w:rPr>
        <w:t>宜就读我校中</w:t>
      </w:r>
      <w:r>
        <w:rPr/>
        <w:t xml:space="preserve"> </w:t>
      </w:r>
      <w:r>
        <w:rPr>
          <w:spacing w:val="6"/>
        </w:rPr>
        <w:t>医骨伤科学专业。</w:t>
      </w:r>
    </w:p>
    <w:p>
      <w:pPr>
        <w:pStyle w:val="BodyText"/>
        <w:ind w:left="89" w:right="100" w:firstLine="639"/>
        <w:spacing w:before="147" w:line="316" w:lineRule="auto"/>
        <w:rPr/>
      </w:pPr>
      <w:r>
        <w:rPr>
          <w:spacing w:val="8"/>
        </w:rPr>
        <w:t>新生入学时进行体检复查，对复查不合格者，我校将视</w:t>
      </w:r>
      <w:r>
        <w:rPr>
          <w:spacing w:val="3"/>
        </w:rPr>
        <w:t xml:space="preserve"> </w:t>
      </w:r>
      <w:r>
        <w:rPr>
          <w:spacing w:val="7"/>
        </w:rPr>
        <w:t>不同情况予以处理，直至取消入学资格。</w:t>
      </w:r>
    </w:p>
    <w:p>
      <w:pPr>
        <w:ind w:left="2527"/>
        <w:spacing w:before="63"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六、收费标准及奖学金政策</w:t>
      </w:r>
    </w:p>
    <w:p>
      <w:pPr>
        <w:pStyle w:val="BodyText"/>
        <w:ind w:left="80" w:right="100" w:firstLine="612"/>
        <w:spacing w:before="176" w:line="304" w:lineRule="auto"/>
        <w:rPr/>
      </w:pPr>
      <w:r>
        <w:rPr>
          <w:spacing w:val="6"/>
        </w:rPr>
        <w:t>（</w:t>
      </w:r>
      <w:r>
        <w:rPr>
          <w:spacing w:val="-68"/>
        </w:rPr>
        <w:t xml:space="preserve"> </w:t>
      </w:r>
      <w:r>
        <w:rPr>
          <w:spacing w:val="6"/>
        </w:rPr>
        <w:t>一）被录取学生报到注册时，应缴纳学费、住宿费、</w:t>
      </w:r>
      <w:r>
        <w:rPr/>
        <w:t xml:space="preserve"> </w:t>
      </w:r>
      <w:r>
        <w:rPr>
          <w:spacing w:val="8"/>
        </w:rPr>
        <w:t>医疗保险费和书杂费，收费标准与内地学生相同，按广西壮</w:t>
      </w:r>
      <w:r>
        <w:rPr>
          <w:spacing w:val="15"/>
        </w:rPr>
        <w:t xml:space="preserve"> </w:t>
      </w:r>
      <w:r>
        <w:rPr>
          <w:spacing w:val="8"/>
        </w:rPr>
        <w:t>族自治区物价主管部门最新批复的收费标准执行。</w:t>
      </w:r>
    </w:p>
    <w:p>
      <w:pPr>
        <w:pStyle w:val="BodyText"/>
        <w:ind w:left="717"/>
        <w:spacing w:before="150" w:line="231" w:lineRule="auto"/>
        <w:rPr/>
      </w:pPr>
      <w:r>
        <w:rPr>
          <w:spacing w:val="-19"/>
        </w:rPr>
        <w:t>1.</w:t>
      </w:r>
      <w:r>
        <w:rPr>
          <w:spacing w:val="41"/>
        </w:rPr>
        <w:t xml:space="preserve"> </w:t>
      </w:r>
      <w:r>
        <w:rPr>
          <w:spacing w:val="-19"/>
        </w:rPr>
        <w:t>学费：</w:t>
      </w:r>
    </w:p>
    <w:tbl>
      <w:tblPr>
        <w:tblStyle w:val="TableNormal"/>
        <w:tblW w:w="842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4824"/>
        <w:gridCol w:w="3599"/>
      </w:tblGrid>
      <w:tr>
        <w:trPr>
          <w:trHeight w:val="422" w:hRule="atLeast"/>
        </w:trPr>
        <w:tc>
          <w:tcPr>
            <w:tcW w:w="4824" w:type="dxa"/>
            <w:vAlign w:val="top"/>
          </w:tcPr>
          <w:p>
            <w:pPr>
              <w:pStyle w:val="TableText"/>
              <w:ind w:left="160"/>
              <w:spacing w:before="51" w:line="238" w:lineRule="auto"/>
              <w:rPr/>
            </w:pPr>
            <w:r>
              <w:rPr>
                <w:spacing w:val="-11"/>
              </w:rPr>
              <w:t>中医学（</w:t>
            </w:r>
            <w:r>
              <w:rPr>
                <w:spacing w:val="-51"/>
              </w:rPr>
              <w:t xml:space="preserve"> </w:t>
            </w:r>
            <w:r>
              <w:rPr>
                <w:spacing w:val="-11"/>
              </w:rPr>
              <w:t>国际传统中医班）</w:t>
            </w:r>
          </w:p>
        </w:tc>
        <w:tc>
          <w:tcPr>
            <w:tcW w:w="3599" w:type="dxa"/>
            <w:vAlign w:val="top"/>
          </w:tcPr>
          <w:p>
            <w:pPr>
              <w:pStyle w:val="TableText"/>
              <w:ind w:left="123"/>
              <w:spacing w:before="51" w:line="238" w:lineRule="auto"/>
              <w:rPr/>
            </w:pPr>
            <w:r>
              <w:rPr>
                <w:spacing w:val="-7"/>
              </w:rPr>
              <w:t>人民币</w:t>
            </w:r>
            <w:r>
              <w:rPr>
                <w:spacing w:val="-50"/>
              </w:rPr>
              <w:t xml:space="preserve"> </w:t>
            </w:r>
            <w:r>
              <w:rPr>
                <w:spacing w:val="-7"/>
              </w:rPr>
              <w:t>9000</w:t>
            </w:r>
            <w:r>
              <w:rPr>
                <w:spacing w:val="-50"/>
              </w:rPr>
              <w:t xml:space="preserve"> </w:t>
            </w:r>
            <w:r>
              <w:rPr>
                <w:spacing w:val="-7"/>
              </w:rPr>
              <w:t>元／学年</w:t>
            </w:r>
          </w:p>
        </w:tc>
      </w:tr>
      <w:tr>
        <w:trPr>
          <w:trHeight w:val="418" w:hRule="atLeast"/>
        </w:trPr>
        <w:tc>
          <w:tcPr>
            <w:tcW w:w="4824" w:type="dxa"/>
            <w:vAlign w:val="top"/>
          </w:tcPr>
          <w:p>
            <w:pPr>
              <w:pStyle w:val="TableText"/>
              <w:ind w:left="160"/>
              <w:spacing w:before="74" w:line="220" w:lineRule="auto"/>
              <w:rPr/>
            </w:pPr>
            <w:r>
              <w:rPr>
                <w:spacing w:val="-18"/>
              </w:rPr>
              <w:t>中医学</w:t>
            </w:r>
          </w:p>
        </w:tc>
        <w:tc>
          <w:tcPr>
            <w:tcW w:w="3599" w:type="dxa"/>
            <w:vAlign w:val="top"/>
          </w:tcPr>
          <w:p>
            <w:pPr>
              <w:pStyle w:val="TableText"/>
              <w:ind w:left="123"/>
              <w:spacing w:before="48" w:line="237" w:lineRule="auto"/>
              <w:rPr/>
            </w:pPr>
            <w:r>
              <w:rPr>
                <w:spacing w:val="-5"/>
              </w:rPr>
              <w:t>人民币</w:t>
            </w:r>
            <w:r>
              <w:rPr>
                <w:spacing w:val="-51"/>
              </w:rPr>
              <w:t xml:space="preserve"> </w:t>
            </w:r>
            <w:r>
              <w:rPr>
                <w:spacing w:val="-5"/>
              </w:rPr>
              <w:t>6435</w:t>
            </w:r>
            <w:r>
              <w:rPr>
                <w:spacing w:val="-50"/>
              </w:rPr>
              <w:t xml:space="preserve"> </w:t>
            </w:r>
            <w:r>
              <w:rPr>
                <w:spacing w:val="-5"/>
              </w:rPr>
              <w:t>元／学年</w:t>
            </w:r>
          </w:p>
        </w:tc>
      </w:tr>
      <w:tr>
        <w:trPr>
          <w:trHeight w:val="418" w:hRule="atLeast"/>
        </w:trPr>
        <w:tc>
          <w:tcPr>
            <w:tcW w:w="4824" w:type="dxa"/>
            <w:vAlign w:val="top"/>
          </w:tcPr>
          <w:p>
            <w:pPr>
              <w:pStyle w:val="TableText"/>
              <w:ind w:left="123"/>
              <w:spacing w:before="75" w:line="219" w:lineRule="auto"/>
              <w:rPr/>
            </w:pPr>
            <w:r>
              <w:rPr>
                <w:spacing w:val="-3"/>
              </w:rPr>
              <w:t>针灸推拿学</w:t>
            </w:r>
          </w:p>
        </w:tc>
        <w:tc>
          <w:tcPr>
            <w:tcW w:w="3599" w:type="dxa"/>
            <w:vAlign w:val="top"/>
          </w:tcPr>
          <w:p>
            <w:pPr>
              <w:pStyle w:val="TableText"/>
              <w:ind w:left="123"/>
              <w:spacing w:before="47" w:line="238" w:lineRule="auto"/>
              <w:rPr/>
            </w:pPr>
            <w:r>
              <w:rPr>
                <w:spacing w:val="-5"/>
              </w:rPr>
              <w:t>人民币</w:t>
            </w:r>
            <w:r>
              <w:rPr>
                <w:spacing w:val="-51"/>
              </w:rPr>
              <w:t xml:space="preserve"> </w:t>
            </w:r>
            <w:r>
              <w:rPr>
                <w:spacing w:val="-5"/>
              </w:rPr>
              <w:t>6435</w:t>
            </w:r>
            <w:r>
              <w:rPr>
                <w:spacing w:val="-50"/>
              </w:rPr>
              <w:t xml:space="preserve"> </w:t>
            </w:r>
            <w:r>
              <w:rPr>
                <w:spacing w:val="-5"/>
              </w:rPr>
              <w:t>元／学年</w:t>
            </w:r>
          </w:p>
        </w:tc>
      </w:tr>
      <w:tr>
        <w:trPr>
          <w:trHeight w:val="418" w:hRule="atLeast"/>
        </w:trPr>
        <w:tc>
          <w:tcPr>
            <w:tcW w:w="4824" w:type="dxa"/>
            <w:vAlign w:val="top"/>
          </w:tcPr>
          <w:p>
            <w:pPr>
              <w:pStyle w:val="TableText"/>
              <w:ind w:left="160"/>
              <w:spacing w:before="75" w:line="219" w:lineRule="auto"/>
              <w:rPr/>
            </w:pPr>
            <w:r>
              <w:rPr>
                <w:spacing w:val="-9"/>
              </w:rPr>
              <w:t>中医骨伤科学</w:t>
            </w:r>
          </w:p>
        </w:tc>
        <w:tc>
          <w:tcPr>
            <w:tcW w:w="3599" w:type="dxa"/>
            <w:vAlign w:val="top"/>
          </w:tcPr>
          <w:p>
            <w:pPr>
              <w:pStyle w:val="TableText"/>
              <w:ind w:left="123"/>
              <w:spacing w:before="48" w:line="237" w:lineRule="auto"/>
              <w:rPr/>
            </w:pPr>
            <w:r>
              <w:rPr>
                <w:spacing w:val="-5"/>
              </w:rPr>
              <w:t>人民币</w:t>
            </w:r>
            <w:r>
              <w:rPr>
                <w:spacing w:val="-51"/>
              </w:rPr>
              <w:t xml:space="preserve"> </w:t>
            </w:r>
            <w:r>
              <w:rPr>
                <w:spacing w:val="-5"/>
              </w:rPr>
              <w:t>6435</w:t>
            </w:r>
            <w:r>
              <w:rPr>
                <w:spacing w:val="-50"/>
              </w:rPr>
              <w:t xml:space="preserve"> </w:t>
            </w:r>
            <w:r>
              <w:rPr>
                <w:spacing w:val="-5"/>
              </w:rPr>
              <w:t>元／学年</w:t>
            </w:r>
          </w:p>
        </w:tc>
      </w:tr>
      <w:tr>
        <w:trPr>
          <w:trHeight w:val="421" w:hRule="atLeast"/>
        </w:trPr>
        <w:tc>
          <w:tcPr>
            <w:tcW w:w="4824" w:type="dxa"/>
            <w:vAlign w:val="top"/>
          </w:tcPr>
          <w:p>
            <w:pPr>
              <w:pStyle w:val="TableText"/>
              <w:ind w:left="175"/>
              <w:spacing w:before="77" w:line="220" w:lineRule="auto"/>
              <w:rPr/>
            </w:pPr>
            <w:r>
              <w:rPr>
                <w:spacing w:val="-17"/>
              </w:rPr>
              <w:t>口腔医学</w:t>
            </w:r>
          </w:p>
        </w:tc>
        <w:tc>
          <w:tcPr>
            <w:tcW w:w="3599" w:type="dxa"/>
            <w:vAlign w:val="top"/>
          </w:tcPr>
          <w:p>
            <w:pPr>
              <w:pStyle w:val="TableText"/>
              <w:ind w:left="123"/>
              <w:spacing w:before="51" w:line="237" w:lineRule="auto"/>
              <w:rPr/>
            </w:pPr>
            <w:r>
              <w:rPr>
                <w:spacing w:val="-5"/>
              </w:rPr>
              <w:t>人民币</w:t>
            </w:r>
            <w:r>
              <w:rPr>
                <w:spacing w:val="-51"/>
              </w:rPr>
              <w:t xml:space="preserve"> </w:t>
            </w:r>
            <w:r>
              <w:rPr>
                <w:spacing w:val="-5"/>
              </w:rPr>
              <w:t>6435</w:t>
            </w:r>
            <w:r>
              <w:rPr>
                <w:spacing w:val="-50"/>
              </w:rPr>
              <w:t xml:space="preserve"> </w:t>
            </w:r>
            <w:r>
              <w:rPr>
                <w:spacing w:val="-5"/>
              </w:rPr>
              <w:t>元／学年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6" w:h="16839"/>
          <w:pgMar w:top="1431" w:right="1702" w:bottom="0" w:left="1738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42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4824"/>
        <w:gridCol w:w="3599"/>
      </w:tblGrid>
      <w:tr>
        <w:trPr>
          <w:trHeight w:val="2329" w:hRule="atLeast"/>
        </w:trPr>
        <w:tc>
          <w:tcPr>
            <w:tcW w:w="482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4" w:right="106" w:hanging="5"/>
              <w:spacing w:before="91" w:line="239" w:lineRule="auto"/>
              <w:rPr/>
            </w:pPr>
            <w:r>
              <w:rPr>
                <w:spacing w:val="1"/>
              </w:rPr>
              <w:t>康复治疗学（</w:t>
            </w:r>
            <w:r>
              <w:rPr>
                <w:spacing w:val="-44"/>
              </w:rPr>
              <w:t xml:space="preserve"> </w:t>
            </w:r>
            <w:r>
              <w:rPr>
                <w:spacing w:val="1"/>
              </w:rPr>
              <w:t>中澳学分互认联合培养</w:t>
            </w:r>
            <w:r>
              <w:rPr/>
              <w:t xml:space="preserve"> </w:t>
            </w:r>
            <w:r>
              <w:rPr>
                <w:spacing w:val="5"/>
              </w:rPr>
              <w:t>项目）</w:t>
            </w:r>
          </w:p>
        </w:tc>
        <w:tc>
          <w:tcPr>
            <w:tcW w:w="3599" w:type="dxa"/>
            <w:vAlign w:val="top"/>
          </w:tcPr>
          <w:p>
            <w:pPr>
              <w:pStyle w:val="TableText"/>
              <w:ind w:left="129" w:right="25" w:hanging="9"/>
              <w:spacing w:before="46" w:line="238" w:lineRule="auto"/>
              <w:jc w:val="both"/>
              <w:rPr/>
            </w:pPr>
            <w:r>
              <w:rPr>
                <w:spacing w:val="18"/>
              </w:rPr>
              <w:t>在广西中医药大学学</w:t>
            </w:r>
            <w:r>
              <w:rPr>
                <w:spacing w:val="-53"/>
              </w:rPr>
              <w:t xml:space="preserve"> </w:t>
            </w:r>
            <w:r>
              <w:rPr>
                <w:spacing w:val="18"/>
              </w:rPr>
              <w:t>习期</w:t>
            </w:r>
            <w:r>
              <w:rPr/>
              <w:t xml:space="preserve"> </w:t>
            </w:r>
            <w:r>
              <w:rPr>
                <w:spacing w:val="-13"/>
              </w:rPr>
              <w:t>间：人民币</w:t>
            </w:r>
            <w:r>
              <w:rPr>
                <w:spacing w:val="-55"/>
              </w:rPr>
              <w:t xml:space="preserve"> </w:t>
            </w:r>
            <w:r>
              <w:rPr>
                <w:spacing w:val="-13"/>
              </w:rPr>
              <w:t>6435</w:t>
            </w:r>
            <w:r>
              <w:rPr>
                <w:spacing w:val="-48"/>
              </w:rPr>
              <w:t xml:space="preserve"> </w:t>
            </w:r>
            <w:r>
              <w:rPr>
                <w:spacing w:val="-13"/>
              </w:rPr>
              <w:t>元／年；在</w:t>
            </w:r>
            <w:r>
              <w:rPr/>
              <w:t xml:space="preserve"> </w:t>
            </w:r>
            <w:r>
              <w:rPr>
                <w:spacing w:val="-1"/>
              </w:rPr>
              <w:t>外方高校交流学习期间参考</w:t>
            </w:r>
            <w:r>
              <w:rPr>
                <w:spacing w:val="7"/>
              </w:rPr>
              <w:t xml:space="preserve"> </w:t>
            </w:r>
            <w:r>
              <w:rPr>
                <w:spacing w:val="-15"/>
              </w:rPr>
              <w:t>学费约澳币</w:t>
            </w:r>
            <w:r>
              <w:rPr>
                <w:spacing w:val="-53"/>
              </w:rPr>
              <w:t xml:space="preserve"> </w:t>
            </w:r>
            <w:r>
              <w:rPr>
                <w:spacing w:val="-15"/>
              </w:rPr>
              <w:t>45,400</w:t>
            </w:r>
            <w:r>
              <w:rPr>
                <w:spacing w:val="-50"/>
              </w:rPr>
              <w:t xml:space="preserve"> </w:t>
            </w:r>
            <w:r>
              <w:rPr>
                <w:spacing w:val="-15"/>
              </w:rPr>
              <w:t>元/学年，</w:t>
            </w:r>
            <w:r>
              <w:rPr/>
              <w:t xml:space="preserve"> </w:t>
            </w:r>
            <w:r>
              <w:rPr>
                <w:spacing w:val="-1"/>
              </w:rPr>
              <w:t>以外方大学转入学习通知书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为准。其他费用另行咨询。</w:t>
            </w:r>
          </w:p>
        </w:tc>
      </w:tr>
      <w:tr>
        <w:trPr>
          <w:trHeight w:val="1569" w:hRule="atLeast"/>
        </w:trPr>
        <w:tc>
          <w:tcPr>
            <w:tcW w:w="8423" w:type="dxa"/>
            <w:vAlign w:val="top"/>
            <w:gridSpan w:val="2"/>
          </w:tcPr>
          <w:p>
            <w:pPr>
              <w:pStyle w:val="TableText"/>
              <w:ind w:left="121" w:right="107" w:firstLine="6"/>
              <w:spacing w:before="112" w:line="237" w:lineRule="auto"/>
              <w:jc w:val="both"/>
              <w:rPr/>
            </w:pPr>
            <w:r>
              <w:rPr>
                <w:spacing w:val="-3"/>
              </w:rPr>
              <w:t>*以上所列费用标准中，中医学（不含国际传统中医班）、针灸推拿</w:t>
            </w:r>
            <w:r>
              <w:rPr>
                <w:spacing w:val="11"/>
              </w:rPr>
              <w:t xml:space="preserve"> </w:t>
            </w:r>
            <w:r>
              <w:rPr>
                <w:spacing w:val="-1"/>
              </w:rPr>
              <w:t>学、中医骨伤科学、口腔医学以及康复治疗学（</w:t>
            </w:r>
            <w:r>
              <w:rPr>
                <w:spacing w:val="-44"/>
              </w:rPr>
              <w:t xml:space="preserve"> </w:t>
            </w:r>
            <w:r>
              <w:rPr>
                <w:spacing w:val="-1"/>
              </w:rPr>
              <w:t>中澳学分互认联合</w:t>
            </w:r>
            <w:r>
              <w:rPr/>
              <w:t xml:space="preserve"> </w:t>
            </w:r>
            <w:r>
              <w:rPr/>
              <w:t>培养项</w:t>
            </w:r>
            <w:r>
              <w:rPr>
                <w:spacing w:val="-64"/>
              </w:rPr>
              <w:t xml:space="preserve"> </w:t>
            </w:r>
            <w:r>
              <w:rPr/>
              <w:t>目）在广西中医药大学学习期间的费用</w:t>
            </w:r>
            <w:r>
              <w:rPr>
                <w:spacing w:val="-1"/>
              </w:rPr>
              <w:t>均为预收，毕业当年</w:t>
            </w:r>
            <w:r>
              <w:rPr/>
              <w:t xml:space="preserve"> </w:t>
            </w:r>
            <w:r>
              <w:rPr>
                <w:spacing w:val="-1"/>
              </w:rPr>
              <w:t>按照实际所修学分一次性结算，多退少补。</w:t>
            </w:r>
          </w:p>
        </w:tc>
      </w:tr>
    </w:tbl>
    <w:p>
      <w:pPr>
        <w:pStyle w:val="BodyText"/>
        <w:ind w:left="86" w:right="62" w:firstLine="628"/>
        <w:spacing w:before="171" w:line="304" w:lineRule="auto"/>
        <w:rPr/>
      </w:pPr>
      <w:r>
        <w:rPr>
          <w:spacing w:val="-2"/>
        </w:rPr>
        <w:t>2.</w:t>
      </w:r>
      <w:r>
        <w:rPr>
          <w:spacing w:val="-2"/>
        </w:rPr>
        <w:t xml:space="preserve"> </w:t>
      </w:r>
      <w:r>
        <w:rPr>
          <w:spacing w:val="-2"/>
        </w:rPr>
        <w:t>住宿费：依据住宿条件而定，人民币</w:t>
      </w:r>
      <w:r>
        <w:rPr>
          <w:spacing w:val="-58"/>
        </w:rPr>
        <w:t xml:space="preserve"> </w:t>
      </w:r>
      <w:r>
        <w:rPr>
          <w:spacing w:val="-2"/>
        </w:rPr>
        <w:t>13</w:t>
      </w:r>
      <w:r>
        <w:rPr>
          <w:spacing w:val="-3"/>
        </w:rPr>
        <w:t>00-5000</w:t>
      </w:r>
      <w:r>
        <w:rPr>
          <w:spacing w:val="-47"/>
        </w:rPr>
        <w:t xml:space="preserve"> </w:t>
      </w:r>
      <w:r>
        <w:rPr>
          <w:spacing w:val="-3"/>
        </w:rPr>
        <w:t>元</w:t>
      </w:r>
      <w:r>
        <w:rPr>
          <w:spacing w:val="-41"/>
        </w:rPr>
        <w:t xml:space="preserve"> </w:t>
      </w:r>
      <w:r>
        <w:rPr>
          <w:spacing w:val="-3"/>
        </w:rPr>
        <w:t>/</w:t>
      </w:r>
      <w:r>
        <w:rPr/>
        <w:t xml:space="preserve"> </w:t>
      </w:r>
      <w:r>
        <w:rPr>
          <w:spacing w:val="8"/>
        </w:rPr>
        <w:t>学年，基本设施包括床、衣柜、书桌椅、空调、热水器、网</w:t>
      </w:r>
      <w:r>
        <w:rPr>
          <w:spacing w:val="9"/>
        </w:rPr>
        <w:t xml:space="preserve"> </w:t>
      </w:r>
      <w:r>
        <w:rPr>
          <w:spacing w:val="5"/>
        </w:rPr>
        <w:t>络、洗手间等，24</w:t>
      </w:r>
      <w:r>
        <w:rPr>
          <w:spacing w:val="-32"/>
        </w:rPr>
        <w:t xml:space="preserve"> </w:t>
      </w:r>
      <w:r>
        <w:rPr>
          <w:spacing w:val="5"/>
        </w:rPr>
        <w:t>小时物业值班。</w:t>
      </w:r>
    </w:p>
    <w:p>
      <w:pPr>
        <w:pStyle w:val="BodyText"/>
        <w:ind w:left="76" w:right="63" w:firstLine="616"/>
        <w:spacing w:before="148" w:line="304" w:lineRule="auto"/>
        <w:rPr/>
      </w:pPr>
      <w:r>
        <w:rPr>
          <w:spacing w:val="6"/>
        </w:rPr>
        <w:t>（</w:t>
      </w:r>
      <w:r>
        <w:rPr>
          <w:spacing w:val="-68"/>
        </w:rPr>
        <w:t xml:space="preserve"> </w:t>
      </w:r>
      <w:r>
        <w:rPr>
          <w:spacing w:val="6"/>
        </w:rPr>
        <w:t>二）在大学阶段表现突出的香港学生，除可申请国家</w:t>
      </w:r>
      <w:r>
        <w:rPr/>
        <w:t xml:space="preserve"> </w:t>
      </w:r>
      <w:r>
        <w:rPr>
          <w:spacing w:val="9"/>
        </w:rPr>
        <w:t>港澳台侨学生专项奖学金外，同时可申请院</w:t>
      </w:r>
      <w:r>
        <w:rPr>
          <w:spacing w:val="8"/>
        </w:rPr>
        <w:t>系设立的奖学金</w:t>
      </w:r>
      <w:r>
        <w:rPr/>
        <w:t xml:space="preserve"> </w:t>
      </w:r>
      <w:r>
        <w:rPr>
          <w:spacing w:val="9"/>
        </w:rPr>
        <w:t>及香港特别行政区政府设立的内地大学升学</w:t>
      </w:r>
      <w:r>
        <w:rPr>
          <w:spacing w:val="8"/>
        </w:rPr>
        <w:t>资助计划。</w:t>
      </w:r>
    </w:p>
    <w:p>
      <w:pPr>
        <w:ind w:left="3315"/>
        <w:spacing w:before="152"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七、学历和学位</w:t>
      </w:r>
    </w:p>
    <w:p>
      <w:pPr>
        <w:pStyle w:val="BodyText"/>
        <w:ind w:left="78" w:right="60" w:firstLine="643"/>
        <w:spacing w:before="178" w:line="327" w:lineRule="auto"/>
        <w:jc w:val="both"/>
        <w:rPr/>
      </w:pPr>
      <w:r>
        <w:rPr>
          <w:spacing w:val="8"/>
        </w:rPr>
        <w:t>凡具有学校正式学籍的学生，在允许的修业年限内完成</w:t>
      </w:r>
      <w:r>
        <w:rPr>
          <w:spacing w:val="11"/>
        </w:rPr>
        <w:t xml:space="preserve"> </w:t>
      </w:r>
      <w:r>
        <w:rPr>
          <w:spacing w:val="9"/>
        </w:rPr>
        <w:t>培养方案规定的学习任务，获得规定的学分，</w:t>
      </w:r>
      <w:r>
        <w:rPr>
          <w:spacing w:val="8"/>
        </w:rPr>
        <w:t>各教学环节考</w:t>
      </w:r>
      <w:r>
        <w:rPr/>
        <w:t xml:space="preserve"> </w:t>
      </w:r>
      <w:r>
        <w:rPr>
          <w:spacing w:val="8"/>
        </w:rPr>
        <w:t>核合格，达到毕业条件时，准予毕业并颁发广西中医药大学</w:t>
      </w:r>
      <w:r>
        <w:rPr>
          <w:spacing w:val="18"/>
        </w:rPr>
        <w:t xml:space="preserve"> </w:t>
      </w:r>
      <w:r>
        <w:rPr>
          <w:spacing w:val="8"/>
        </w:rPr>
        <w:t>毕业证书。对符合学位授予条件的毕业生，授予广西中医药</w:t>
      </w:r>
      <w:r>
        <w:rPr>
          <w:spacing w:val="18"/>
        </w:rPr>
        <w:t xml:space="preserve"> </w:t>
      </w:r>
      <w:r>
        <w:rPr>
          <w:spacing w:val="8"/>
        </w:rPr>
        <w:t>大学学士学位并颁发学位证书。退学学生，视具体情况发放</w:t>
      </w:r>
      <w:r>
        <w:rPr>
          <w:spacing w:val="18"/>
        </w:rPr>
        <w:t xml:space="preserve"> </w:t>
      </w:r>
      <w:r>
        <w:rPr>
          <w:spacing w:val="8"/>
        </w:rPr>
        <w:t>肄业证书或开具写实性学习证明。</w:t>
      </w:r>
    </w:p>
    <w:p>
      <w:pPr>
        <w:ind w:left="2997"/>
        <w:spacing w:before="68"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八、入学与资格复查</w:t>
      </w:r>
    </w:p>
    <w:p>
      <w:pPr>
        <w:pStyle w:val="BodyText"/>
        <w:ind w:left="84" w:right="63" w:firstLine="609"/>
        <w:spacing w:before="176" w:line="303" w:lineRule="auto"/>
        <w:rPr/>
      </w:pPr>
      <w:r>
        <w:rPr>
          <w:spacing w:val="6"/>
        </w:rPr>
        <w:t>（</w:t>
      </w:r>
      <w:r>
        <w:rPr>
          <w:spacing w:val="-68"/>
        </w:rPr>
        <w:t xml:space="preserve"> </w:t>
      </w:r>
      <w:r>
        <w:rPr>
          <w:spacing w:val="6"/>
        </w:rPr>
        <w:t>一）新生持录取通知书来校报到，报到时间及相关要</w:t>
      </w:r>
      <w:r>
        <w:rPr/>
        <w:t xml:space="preserve"> </w:t>
      </w:r>
      <w:r>
        <w:rPr>
          <w:spacing w:val="8"/>
        </w:rPr>
        <w:t>求以录取通知书上的规定为准。因故不能按时报到者，应提</w:t>
      </w:r>
      <w:r>
        <w:rPr>
          <w:spacing w:val="12"/>
        </w:rPr>
        <w:t xml:space="preserve"> </w:t>
      </w:r>
      <w:r>
        <w:rPr>
          <w:spacing w:val="8"/>
        </w:rPr>
        <w:t>前向学校申请并获得批准。在规定时间内未报到注册且未请</w:t>
      </w:r>
    </w:p>
    <w:p>
      <w:pPr>
        <w:spacing w:line="303" w:lineRule="auto"/>
        <w:sectPr>
          <w:pgSz w:w="11906" w:h="16839"/>
          <w:pgMar w:top="1431" w:right="1739" w:bottom="0" w:left="1738" w:header="0" w:footer="0" w:gutter="0"/>
        </w:sectPr>
        <w:rPr/>
      </w:pPr>
    </w:p>
    <w:p>
      <w:pPr>
        <w:pStyle w:val="BodyText"/>
        <w:ind w:left="39" w:right="16" w:hanging="14"/>
        <w:spacing w:before="180" w:line="316" w:lineRule="auto"/>
        <w:rPr/>
      </w:pPr>
      <w:r>
        <w:rPr>
          <w:spacing w:val="9"/>
        </w:rPr>
        <w:t>假者视为放弃入学资格。未请假或请假逾期的，除因</w:t>
      </w:r>
      <w:r>
        <w:rPr>
          <w:spacing w:val="8"/>
        </w:rPr>
        <w:t>不可抗</w:t>
      </w:r>
      <w:r>
        <w:rPr/>
        <w:t xml:space="preserve"> </w:t>
      </w:r>
      <w:r>
        <w:rPr>
          <w:spacing w:val="7"/>
        </w:rPr>
        <w:t>力等正当事由以外，视为放弃入学资格。</w:t>
      </w:r>
    </w:p>
    <w:p>
      <w:pPr>
        <w:pStyle w:val="BodyText"/>
        <w:ind w:left="50" w:right="16" w:firstLine="595"/>
        <w:spacing w:before="58" w:line="289" w:lineRule="auto"/>
        <w:rPr/>
      </w:pPr>
      <w:r>
        <w:rPr>
          <w:spacing w:val="6"/>
        </w:rPr>
        <w:t>（</w:t>
      </w:r>
      <w:r>
        <w:rPr>
          <w:spacing w:val="-68"/>
        </w:rPr>
        <w:t xml:space="preserve"> </w:t>
      </w:r>
      <w:r>
        <w:rPr>
          <w:spacing w:val="6"/>
        </w:rPr>
        <w:t>二）新生入学报到时，所持出入境证件的有效期应与</w:t>
      </w:r>
      <w:r>
        <w:rPr/>
        <w:t xml:space="preserve"> </w:t>
      </w:r>
      <w:r>
        <w:rPr>
          <w:spacing w:val="4"/>
        </w:rPr>
        <w:t>学习期限相适应。</w:t>
      </w:r>
    </w:p>
    <w:p>
      <w:pPr>
        <w:pStyle w:val="BodyText"/>
        <w:ind w:left="27" w:right="13" w:firstLine="617"/>
        <w:spacing w:before="154" w:line="318" w:lineRule="auto"/>
        <w:rPr/>
      </w:pPr>
      <w:r>
        <w:rPr>
          <w:spacing w:val="6"/>
        </w:rPr>
        <w:t>（</w:t>
      </w:r>
      <w:r>
        <w:rPr>
          <w:spacing w:val="-68"/>
        </w:rPr>
        <w:t xml:space="preserve"> </w:t>
      </w:r>
      <w:r>
        <w:rPr>
          <w:spacing w:val="6"/>
        </w:rPr>
        <w:t>三）新生入学后，我校将按《广西中医药大学港澳台</w:t>
      </w:r>
      <w:r>
        <w:rPr/>
        <w:t xml:space="preserve"> </w:t>
      </w:r>
      <w:r>
        <w:rPr>
          <w:spacing w:val="9"/>
        </w:rPr>
        <w:t>地区学生新生入学资格审查工作实施细则（试行）》</w:t>
      </w:r>
      <w:r>
        <w:rPr>
          <w:spacing w:val="8"/>
        </w:rPr>
        <w:t>的规定</w:t>
      </w:r>
      <w:r>
        <w:rPr/>
        <w:t xml:space="preserve"> </w:t>
      </w:r>
      <w:r>
        <w:rPr>
          <w:spacing w:val="9"/>
        </w:rPr>
        <w:t>对其进行入学资格审查，同时进行思想品德、专</w:t>
      </w:r>
      <w:r>
        <w:rPr>
          <w:spacing w:val="8"/>
        </w:rPr>
        <w:t>业素质、健</w:t>
      </w:r>
      <w:r>
        <w:rPr/>
        <w:t xml:space="preserve"> </w:t>
      </w:r>
      <w:r>
        <w:rPr>
          <w:spacing w:val="9"/>
        </w:rPr>
        <w:t>康状况等全面复查。审查不合格者，我校将视</w:t>
      </w:r>
      <w:r>
        <w:rPr>
          <w:spacing w:val="8"/>
        </w:rPr>
        <w:t>不同情况予以</w:t>
      </w:r>
      <w:r>
        <w:rPr/>
        <w:t xml:space="preserve"> </w:t>
      </w:r>
      <w:r>
        <w:rPr>
          <w:spacing w:val="9"/>
        </w:rPr>
        <w:t>处理，仅专业受限者，须商转其他专业；情节严</w:t>
      </w:r>
      <w:r>
        <w:rPr>
          <w:spacing w:val="8"/>
        </w:rPr>
        <w:t>重的，取消</w:t>
      </w:r>
      <w:r>
        <w:rPr/>
        <w:t xml:space="preserve"> </w:t>
      </w:r>
      <w:r>
        <w:rPr>
          <w:spacing w:val="8"/>
        </w:rPr>
        <w:t>入学资格；触犯法律法规的，移交有关部门进</w:t>
      </w:r>
      <w:r>
        <w:rPr>
          <w:spacing w:val="7"/>
        </w:rPr>
        <w:t>行调查处理。</w:t>
      </w:r>
    </w:p>
    <w:p>
      <w:pPr>
        <w:ind w:left="2957"/>
        <w:spacing w:before="154"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7"/>
        </w:rPr>
        <w:t>九、咨询及联系方式</w:t>
      </w:r>
    </w:p>
    <w:p>
      <w:pPr>
        <w:pStyle w:val="BodyText"/>
        <w:ind w:left="29" w:right="16" w:firstLine="639"/>
        <w:spacing w:before="179" w:line="314" w:lineRule="auto"/>
        <w:rPr/>
      </w:pPr>
      <w:r>
        <w:rPr>
          <w:spacing w:val="6"/>
        </w:rPr>
        <w:t>地址：广西南宁市明秀东路</w:t>
      </w:r>
      <w:r>
        <w:rPr>
          <w:spacing w:val="-46"/>
        </w:rPr>
        <w:t xml:space="preserve"> </w:t>
      </w:r>
      <w:r>
        <w:rPr>
          <w:spacing w:val="6"/>
        </w:rPr>
        <w:t>179</w:t>
      </w:r>
      <w:r>
        <w:rPr>
          <w:spacing w:val="-51"/>
        </w:rPr>
        <w:t xml:space="preserve"> </w:t>
      </w:r>
      <w:r>
        <w:rPr>
          <w:spacing w:val="6"/>
        </w:rPr>
        <w:t>号广西中医药大学国际</w:t>
      </w:r>
      <w:r>
        <w:rPr/>
        <w:t xml:space="preserve"> </w:t>
      </w:r>
      <w:r>
        <w:rPr>
          <w:spacing w:val="4"/>
        </w:rPr>
        <w:t>教育学院，邮编：530001。</w:t>
      </w:r>
    </w:p>
    <w:p>
      <w:pPr>
        <w:pStyle w:val="BodyText"/>
        <w:ind w:left="669"/>
        <w:spacing w:before="65" w:line="413" w:lineRule="exact"/>
        <w:rPr/>
      </w:pPr>
      <w:r>
        <w:rPr>
          <w:spacing w:val="6"/>
          <w:position w:val="1"/>
        </w:rPr>
        <w:t>联系电话（传真</w:t>
      </w:r>
      <w:r>
        <w:rPr>
          <w:spacing w:val="-9"/>
          <w:position w:val="1"/>
        </w:rPr>
        <w:t>）</w:t>
      </w:r>
      <w:r>
        <w:rPr>
          <w:spacing w:val="-84"/>
          <w:position w:val="1"/>
        </w:rPr>
        <w:t xml:space="preserve"> </w:t>
      </w:r>
      <w:r>
        <w:rPr>
          <w:spacing w:val="-9"/>
          <w:position w:val="1"/>
        </w:rPr>
        <w:t>：</w:t>
      </w:r>
      <w:r>
        <w:rPr>
          <w:spacing w:val="6"/>
          <w:position w:val="1"/>
        </w:rPr>
        <w:t>0771-3148091</w:t>
      </w:r>
    </w:p>
    <w:p>
      <w:pPr>
        <w:pStyle w:val="BodyText"/>
        <w:ind w:left="690"/>
        <w:spacing w:before="146" w:line="238" w:lineRule="auto"/>
        <w:rPr/>
      </w:pPr>
      <w:r>
        <w:rPr>
          <w:spacing w:val="-8"/>
        </w:rPr>
        <w:t>学校网站地址：http://www.gxtcmu.</w:t>
      </w:r>
      <w:r>
        <w:rPr>
          <w:spacing w:val="-9"/>
        </w:rPr>
        <w:t>edu.cn</w:t>
      </w:r>
    </w:p>
    <w:p>
      <w:pPr>
        <w:pStyle w:val="BodyText"/>
        <w:ind w:left="34" w:right="79" w:firstLine="656"/>
        <w:spacing w:before="161" w:line="312" w:lineRule="auto"/>
        <w:rPr/>
      </w:pPr>
      <w:r>
        <w:rPr>
          <w:spacing w:val="-18"/>
        </w:rPr>
        <w:t>学</w:t>
      </w:r>
      <w:r>
        <w:rPr>
          <w:spacing w:val="-18"/>
        </w:rPr>
        <w:t xml:space="preserve">  </w:t>
      </w:r>
      <w:r>
        <w:rPr>
          <w:spacing w:val="-18"/>
        </w:rPr>
        <w:t>校</w:t>
      </w:r>
      <w:r>
        <w:rPr>
          <w:spacing w:val="7"/>
        </w:rPr>
        <w:t xml:space="preserve">  </w:t>
      </w:r>
      <w:r>
        <w:rPr>
          <w:spacing w:val="-18"/>
        </w:rPr>
        <w:t>对</w:t>
      </w:r>
      <w:r>
        <w:rPr>
          <w:spacing w:val="4"/>
        </w:rPr>
        <w:t xml:space="preserve">  </w:t>
      </w:r>
      <w:r>
        <w:rPr>
          <w:spacing w:val="-18"/>
        </w:rPr>
        <w:t>港</w:t>
      </w:r>
      <w:r>
        <w:rPr/>
        <w:t xml:space="preserve">  </w:t>
      </w:r>
      <w:r>
        <w:rPr>
          <w:spacing w:val="-18"/>
        </w:rPr>
        <w:t>招</w:t>
      </w:r>
      <w:r>
        <w:rPr>
          <w:spacing w:val="10"/>
        </w:rPr>
        <w:t xml:space="preserve">  </w:t>
      </w:r>
      <w:r>
        <w:rPr>
          <w:spacing w:val="-18"/>
        </w:rPr>
        <w:t>生</w:t>
      </w:r>
      <w:r>
        <w:rPr>
          <w:spacing w:val="2"/>
        </w:rPr>
        <w:t xml:space="preserve">  </w:t>
      </w:r>
      <w:r>
        <w:rPr>
          <w:spacing w:val="-18"/>
        </w:rPr>
        <w:t>信</w:t>
      </w:r>
      <w:r>
        <w:rPr>
          <w:spacing w:val="8"/>
        </w:rPr>
        <w:t xml:space="preserve">  </w:t>
      </w:r>
      <w:r>
        <w:rPr>
          <w:spacing w:val="-18"/>
        </w:rPr>
        <w:t>息</w:t>
      </w:r>
      <w:r>
        <w:rPr>
          <w:spacing w:val="20"/>
        </w:rPr>
        <w:t xml:space="preserve">  </w:t>
      </w:r>
      <w:r>
        <w:rPr>
          <w:spacing w:val="-18"/>
        </w:rPr>
        <w:t>网</w:t>
      </w:r>
      <w:r>
        <w:rPr>
          <w:spacing w:val="4"/>
        </w:rPr>
        <w:t xml:space="preserve">  </w:t>
      </w:r>
      <w:r>
        <w:rPr>
          <w:spacing w:val="-18"/>
        </w:rPr>
        <w:t>站</w:t>
      </w:r>
      <w:r>
        <w:rPr>
          <w:spacing w:val="-18"/>
        </w:rPr>
        <w:t xml:space="preserve">  </w:t>
      </w:r>
      <w:r>
        <w:rPr>
          <w:spacing w:val="-18"/>
        </w:rPr>
        <w:t>地</w:t>
      </w:r>
      <w:r>
        <w:rPr>
          <w:spacing w:val="5"/>
        </w:rPr>
        <w:t xml:space="preserve">  </w:t>
      </w:r>
      <w:r>
        <w:rPr>
          <w:spacing w:val="-18"/>
        </w:rPr>
        <w:t>址</w:t>
      </w:r>
      <w:r>
        <w:rPr>
          <w:spacing w:val="153"/>
        </w:rPr>
        <w:t xml:space="preserve"> </w:t>
      </w:r>
      <w:r>
        <w:rPr>
          <w:spacing w:val="-18"/>
        </w:rPr>
        <w:t>：</w:t>
      </w:r>
      <w:r>
        <w:rPr/>
        <w:t xml:space="preserve"> </w:t>
      </w:r>
      <w:hyperlink w:history="true" r:id="rId2">
        <w:r>
          <w:rPr>
            <w:spacing w:val="-15"/>
          </w:rPr>
          <w:t>https://www.gxtcmu.edu.cn/fie</w:t>
        </w:r>
      </w:hyperlink>
    </w:p>
    <w:p>
      <w:pPr>
        <w:pStyle w:val="BodyText"/>
        <w:ind w:left="709"/>
        <w:spacing w:before="72" w:line="238" w:lineRule="auto"/>
        <w:rPr/>
      </w:pPr>
      <w:r>
        <w:rPr>
          <w:spacing w:val="4"/>
        </w:rPr>
        <w:t>电子邮箱：</w:t>
      </w:r>
      <w:r>
        <w:rPr/>
        <w:t>fiegxtcmu</w:t>
      </w:r>
      <w:r>
        <w:rPr>
          <w:spacing w:val="4"/>
        </w:rPr>
        <w:t>@126.</w:t>
      </w:r>
      <w:r>
        <w:rPr/>
        <w:t>com</w:t>
      </w:r>
    </w:p>
    <w:p>
      <w:pPr>
        <w:pStyle w:val="BodyText"/>
        <w:ind w:left="37" w:right="65" w:firstLine="633"/>
        <w:spacing w:before="161" w:line="322" w:lineRule="auto"/>
        <w:rPr/>
      </w:pPr>
      <w:r>
        <w:rPr>
          <w:spacing w:val="6"/>
        </w:rPr>
        <w:t>微信公众号：广西中医药大学国际教育学院（微信号：</w:t>
      </w:r>
      <w:r>
        <w:rPr>
          <w:spacing w:val="12"/>
        </w:rPr>
        <w:t xml:space="preserve"> </w:t>
      </w:r>
      <w:r>
        <w:rPr/>
        <w:t>FIE</w:t>
      </w:r>
      <w:r>
        <w:rPr>
          <w:spacing w:val="30"/>
        </w:rPr>
        <w:t>-</w:t>
      </w:r>
      <w:r>
        <w:rPr/>
        <w:t>GXUCM</w:t>
      </w:r>
      <w:r>
        <w:rPr>
          <w:spacing w:val="30"/>
        </w:rPr>
        <w:t>）</w:t>
      </w:r>
    </w:p>
    <w:p>
      <w:pPr>
        <w:pStyle w:val="BodyText"/>
        <w:ind w:left="38" w:right="16" w:firstLine="640"/>
        <w:spacing w:before="1" w:line="358" w:lineRule="auto"/>
        <w:rPr/>
      </w:pPr>
      <w:r>
        <w:rPr>
          <w:spacing w:val="8"/>
        </w:rPr>
        <w:t>更多信息请关注内地高校招收香港中学文凭考试学生</w:t>
      </w:r>
      <w:r>
        <w:rPr>
          <w:spacing w:val="6"/>
        </w:rPr>
        <w:t xml:space="preserve">   </w:t>
      </w:r>
      <w:r>
        <w:rPr>
          <w:spacing w:val="-6"/>
        </w:rPr>
        <w:t>网（</w:t>
      </w:r>
      <w:hyperlink w:history="true" r:id="rId3">
        <w:r>
          <w:rPr>
            <w:spacing w:val="-6"/>
          </w:rPr>
          <w:t>http://www.umainland.hk</w:t>
        </w:r>
      </w:hyperlink>
      <w:r>
        <w:rPr>
          <w:spacing w:val="-7"/>
        </w:rPr>
        <w:t>）、内地（祖国大陆）高校面向</w:t>
      </w:r>
      <w:r>
        <w:rPr/>
        <w:t xml:space="preserve"> </w:t>
      </w:r>
      <w:r>
        <w:rPr>
          <w:spacing w:val="-6"/>
        </w:rPr>
        <w:t>港澳台招生信息网（</w:t>
      </w:r>
      <w:hyperlink w:history="true" r:id="rId4">
        <w:r>
          <w:rPr>
            <w:spacing w:val="-6"/>
          </w:rPr>
          <w:t>http://www.gatzs</w:t>
        </w:r>
        <w:r>
          <w:rPr>
            <w:spacing w:val="-7"/>
          </w:rPr>
          <w:t>.com.cn</w:t>
        </w:r>
      </w:hyperlink>
      <w:r>
        <w:rPr>
          <w:spacing w:val="-7"/>
        </w:rPr>
        <w:t>）、香港中学文</w:t>
      </w:r>
      <w:r>
        <w:rPr/>
        <w:t xml:space="preserve"> </w:t>
      </w:r>
      <w:r>
        <w:rPr>
          <w:spacing w:val="-9"/>
        </w:rPr>
        <w:t>凭考试学生网上报名系统（</w:t>
      </w:r>
      <w:hyperlink w:history="true" r:id="rId5">
        <w:r>
          <w:rPr>
            <w:spacing w:val="-9"/>
          </w:rPr>
          <w:t>http://eea.g</w:t>
        </w:r>
        <w:r>
          <w:rPr>
            <w:spacing w:val="-10"/>
          </w:rPr>
          <w:t>d.gov.cn</w:t>
        </w:r>
      </w:hyperlink>
      <w:r>
        <w:rPr>
          <w:spacing w:val="-68"/>
        </w:rPr>
        <w:t xml:space="preserve"> </w:t>
      </w:r>
      <w:r>
        <w:rPr>
          <w:spacing w:val="-10"/>
        </w:rPr>
        <w:t>）。</w:t>
      </w:r>
    </w:p>
    <w:p>
      <w:pPr>
        <w:spacing w:line="358" w:lineRule="auto"/>
        <w:sectPr>
          <w:pgSz w:w="11906" w:h="16839"/>
          <w:pgMar w:top="1431" w:right="1785" w:bottom="0" w:left="1785" w:header="0" w:footer="0" w:gutter="0"/>
        </w:sectPr>
        <w:rPr/>
      </w:pPr>
    </w:p>
    <w:p>
      <w:pPr>
        <w:pStyle w:val="BodyText"/>
        <w:ind w:left="52" w:right="14" w:firstLine="621"/>
        <w:spacing w:before="140" w:line="359" w:lineRule="auto"/>
        <w:jc w:val="both"/>
        <w:rPr/>
      </w:pPr>
      <w:r>
        <w:rPr>
          <w:spacing w:val="8"/>
        </w:rPr>
        <w:t>未尽事宜按照联招办相关规定执行。本简章由广西中医</w:t>
      </w:r>
      <w:r>
        <w:rPr>
          <w:spacing w:val="11"/>
        </w:rPr>
        <w:t xml:space="preserve"> </w:t>
      </w:r>
      <w:r>
        <w:rPr>
          <w:spacing w:val="8"/>
        </w:rPr>
        <w:t>药大学国际教育学院负责解释。广西中医药大学纪检监</w:t>
      </w:r>
      <w:r>
        <w:rPr>
          <w:spacing w:val="7"/>
        </w:rPr>
        <w:t>察部</w:t>
      </w:r>
      <w:r>
        <w:rPr/>
        <w:t xml:space="preserve"> </w:t>
      </w:r>
      <w:r>
        <w:rPr>
          <w:spacing w:val="7"/>
        </w:rPr>
        <w:t>门负责对招生工作实施再监督、再检查。</w:t>
      </w:r>
    </w:p>
    <w:sectPr>
      <w:pgSz w:w="11906" w:h="16839"/>
      <w:pgMar w:top="1431" w:right="1785" w:bottom="0" w:left="1785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31"/>
      <w:szCs w:val="3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FangSong" w:hAnsi="FangSong" w:eastAsia="FangSong" w:cs="FangSong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hyperlink" Target="http://eea.gd.gov.cn/" TargetMode="External"/><Relationship Id="rId4" Type="http://schemas.openxmlformats.org/officeDocument/2006/relationships/hyperlink" Target="http://www.gatzs.com.cn/" TargetMode="External"/><Relationship Id="rId3" Type="http://schemas.openxmlformats.org/officeDocument/2006/relationships/hyperlink" Target="http://www.umainland.hk/" TargetMode="External"/><Relationship Id="rId2" Type="http://schemas.openxmlformats.org/officeDocument/2006/relationships/hyperlink" Target="https://www.gxtcmu.edu.cn/fie" TargetMode="External"/><Relationship Id="rId1" Type="http://schemas.openxmlformats.org/officeDocument/2006/relationships/hyperlink" Target="http://www.eeagd.edu.cn/hkmsks" TargetMode="Externa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文字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月夜雪</dc:creator>
  <dcterms:created xsi:type="dcterms:W3CDTF">2024-12-04T17:38:17Z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2025-01-09T16:52:13</vt:filetime>
  </property>
</Properties>
</file>