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12"/>
        <w:spacing w:before="33" w:line="227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b/>
          <w:bCs/>
          <w:spacing w:val="12"/>
        </w:rPr>
        <w:t>西南林业大学2025年依据台湾地区</w:t>
      </w:r>
    </w:p>
    <w:p>
      <w:pPr>
        <w:ind w:left="441"/>
        <w:spacing w:before="55" w:line="227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b/>
          <w:bCs/>
          <w:spacing w:val="7"/>
        </w:rPr>
        <w:t>大学入学考试学科能力测试成绩</w:t>
      </w:r>
    </w:p>
    <w:p>
      <w:pPr>
        <w:pStyle w:val="BodyText"/>
        <w:ind w:left="705"/>
        <w:spacing w:before="53" w:line="229" w:lineRule="auto"/>
        <w:rPr>
          <w:sz w:val="16"/>
          <w:szCs w:val="16"/>
        </w:rPr>
      </w:pPr>
      <w:r>
        <w:rPr>
          <w:sz w:val="16"/>
          <w:szCs w:val="16"/>
          <w:b/>
          <w:bCs/>
          <w:spacing w:val="8"/>
        </w:rPr>
        <w:t>招收台湾高中毕业生简章</w:t>
      </w:r>
    </w:p>
    <w:p>
      <w:pPr>
        <w:pStyle w:val="BodyText"/>
        <w:ind w:left="14" w:right="108" w:firstLine="243"/>
        <w:spacing w:before="278" w:line="286" w:lineRule="auto"/>
        <w:jc w:val="both"/>
        <w:rPr>
          <w:sz w:val="11"/>
          <w:szCs w:val="11"/>
        </w:rPr>
      </w:pPr>
      <w:r>
        <w:rPr>
          <w:spacing w:val="4"/>
        </w:rPr>
        <w:t>西南林业大学</w:t>
      </w:r>
      <w:r>
        <w:rPr>
          <w:rFonts w:ascii="SimSun" w:hAnsi="SimSun" w:eastAsia="SimSun" w:cs="SimSun"/>
          <w:spacing w:val="4"/>
        </w:rPr>
        <w:t>(</w:t>
      </w:r>
      <w:r>
        <w:rPr>
          <w:rFonts w:ascii="SimSun" w:hAnsi="SimSun" w:eastAsia="SimSun" w:cs="SimSun"/>
        </w:rPr>
        <w:t>www</w:t>
      </w:r>
      <w:r>
        <w:rPr>
          <w:rFonts w:ascii="SimSun" w:hAnsi="SimSun" w:eastAsia="SimSun" w:cs="SimSun"/>
          <w:spacing w:val="4"/>
        </w:rPr>
        <w:t>.</w:t>
      </w:r>
      <w:r>
        <w:rPr>
          <w:rFonts w:ascii="SimSun" w:hAnsi="SimSun" w:eastAsia="SimSun" w:cs="SimSun"/>
        </w:rPr>
        <w:t>swfu</w:t>
      </w:r>
      <w:r>
        <w:rPr>
          <w:rFonts w:ascii="SimSun" w:hAnsi="SimSun" w:eastAsia="SimSun" w:cs="SimSun"/>
          <w:spacing w:val="4"/>
        </w:rPr>
        <w:t>.</w:t>
      </w:r>
      <w:r>
        <w:rPr>
          <w:rFonts w:ascii="SimSun" w:hAnsi="SimSun" w:eastAsia="SimSun" w:cs="SimSun"/>
        </w:rPr>
        <w:t>edu</w:t>
      </w:r>
      <w:r>
        <w:rPr>
          <w:rFonts w:ascii="SimSun" w:hAnsi="SimSun" w:eastAsia="SimSun" w:cs="SimSun"/>
          <w:spacing w:val="4"/>
        </w:rPr>
        <w:t>.</w:t>
      </w:r>
      <w:r>
        <w:rPr>
          <w:rFonts w:ascii="SimSun" w:hAnsi="SimSun" w:eastAsia="SimSun" w:cs="SimSun"/>
        </w:rPr>
        <w:t>cn</w:t>
      </w:r>
      <w:r>
        <w:rPr>
          <w:rFonts w:ascii="SimSun" w:hAnsi="SimSun" w:eastAsia="SimSun" w:cs="SimSun"/>
          <w:spacing w:val="4"/>
        </w:rPr>
        <w:t>) </w:t>
      </w:r>
      <w:r>
        <w:rPr>
          <w:spacing w:val="4"/>
        </w:rPr>
        <w:t>是中国西部地区唯一</w:t>
      </w:r>
      <w:r>
        <w:rPr>
          <w:spacing w:val="10"/>
        </w:rPr>
        <w:t xml:space="preserve"> </w:t>
      </w:r>
      <w:r>
        <w:rPr>
          <w:spacing w:val="8"/>
        </w:rPr>
        <w:t>独立设置的林业本科高校。学校办学起源于1938年云南大</w:t>
      </w:r>
      <w:r>
        <w:rPr>
          <w:spacing w:val="6"/>
        </w:rPr>
        <w:t xml:space="preserve"> </w:t>
      </w:r>
      <w:r>
        <w:rPr>
          <w:spacing w:val="8"/>
        </w:rPr>
        <w:t>学森林系，经过86年的发展，已为社会培养毕业生16万余</w:t>
      </w:r>
      <w:r>
        <w:rPr>
          <w:spacing w:val="4"/>
        </w:rPr>
        <w:t xml:space="preserve"> </w:t>
      </w:r>
      <w:r>
        <w:rPr>
          <w:spacing w:val="4"/>
        </w:rPr>
        <w:t>名，构建了本科生、硕士研究生、博士研究生以及博士后研</w:t>
      </w:r>
      <w:r>
        <w:rPr>
          <w:spacing w:val="3"/>
        </w:rPr>
        <w:t xml:space="preserve"> </w:t>
      </w:r>
      <w:r>
        <w:rPr>
          <w:sz w:val="11"/>
          <w:szCs w:val="11"/>
          <w:spacing w:val="10"/>
        </w:rPr>
        <w:t>究的人才培养体系。</w:t>
      </w:r>
    </w:p>
    <w:p>
      <w:pPr>
        <w:pStyle w:val="BodyText"/>
        <w:ind w:left="5" w:right="46" w:firstLine="251"/>
        <w:spacing w:before="28" w:line="284" w:lineRule="auto"/>
        <w:jc w:val="both"/>
        <w:rPr/>
      </w:pPr>
      <w:r>
        <w:rPr>
          <w:spacing w:val="8"/>
        </w:rPr>
        <w:t>学校占地2500余亩，现有18个教学学院，全日制学生</w:t>
      </w:r>
      <w:r>
        <w:rPr/>
        <w:t xml:space="preserve">  </w:t>
      </w:r>
      <w:r>
        <w:rPr>
          <w:spacing w:val="5"/>
        </w:rPr>
        <w:t>3万余人。现有教职工1700余人，其中中国工程院院士1人，</w:t>
      </w:r>
      <w:r>
        <w:rPr>
          <w:spacing w:val="16"/>
          <w:w w:val="101"/>
        </w:rPr>
        <w:t xml:space="preserve"> </w:t>
      </w:r>
      <w:r>
        <w:rPr>
          <w:spacing w:val="6"/>
        </w:rPr>
        <w:t>具有高级职称者516人，国家级、省部级以上人才共275人。</w:t>
      </w:r>
      <w:r>
        <w:rPr>
          <w:spacing w:val="2"/>
        </w:rPr>
        <w:t xml:space="preserve"> </w:t>
      </w:r>
      <w:r>
        <w:rPr>
          <w:spacing w:val="5"/>
        </w:rPr>
        <w:t>现有本科专业85个、第二学士学位专业10个</w:t>
      </w:r>
      <w:r>
        <w:rPr>
          <w:spacing w:val="4"/>
        </w:rPr>
        <w:t>；</w:t>
      </w:r>
      <w:r>
        <w:rPr>
          <w:spacing w:val="45"/>
        </w:rPr>
        <w:t xml:space="preserve"> </w:t>
      </w:r>
      <w:r>
        <w:rPr>
          <w:spacing w:val="4"/>
        </w:rPr>
        <w:t>一级学科硕</w:t>
      </w:r>
      <w:r>
        <w:rPr/>
        <w:t xml:space="preserve">  </w:t>
      </w:r>
      <w:r>
        <w:rPr>
          <w:spacing w:val="8"/>
        </w:rPr>
        <w:t>士点17个、专业硕士学位点17个；有一级学科博士点4个、</w:t>
      </w:r>
      <w:r>
        <w:rPr>
          <w:spacing w:val="3"/>
        </w:rPr>
        <w:t xml:space="preserve"> </w:t>
      </w:r>
      <w:r>
        <w:rPr>
          <w:spacing w:val="9"/>
        </w:rPr>
        <w:t>博士专业学位点1个；林学、林业工程、农林经济</w:t>
      </w:r>
      <w:r>
        <w:rPr>
          <w:spacing w:val="8"/>
        </w:rPr>
        <w:t>管理3个</w:t>
      </w:r>
      <w:r>
        <w:rPr/>
        <w:t xml:space="preserve">  </w:t>
      </w:r>
      <w:r>
        <w:rPr>
          <w:spacing w:val="2"/>
        </w:rPr>
        <w:t>博士后科研流动站。植物与动物科学、环境与生态</w:t>
      </w:r>
      <w:r>
        <w:rPr>
          <w:spacing w:val="1"/>
        </w:rPr>
        <w:t>学进入</w:t>
      </w:r>
      <w:r>
        <w:rPr>
          <w:rFonts w:ascii="SimSun" w:hAnsi="SimSun" w:eastAsia="SimSun" w:cs="SimSun"/>
        </w:rPr>
        <w:t>ESI  </w:t>
      </w:r>
      <w:r>
        <w:rPr>
          <w:spacing w:val="11"/>
        </w:rPr>
        <w:t>全球排名前1%。</w:t>
      </w:r>
    </w:p>
    <w:p>
      <w:pPr>
        <w:pStyle w:val="BodyText"/>
        <w:ind w:left="14" w:right="107" w:firstLine="243"/>
        <w:spacing w:before="21" w:line="276" w:lineRule="auto"/>
        <w:jc w:val="both"/>
        <w:rPr/>
      </w:pPr>
      <w:r>
        <w:rPr>
          <w:spacing w:val="6"/>
        </w:rPr>
        <w:t>学校有国家级科研基地、实验室等平台3个，省部级实</w:t>
      </w:r>
      <w:r>
        <w:rPr>
          <w:spacing w:val="11"/>
        </w:rPr>
        <w:t xml:space="preserve"> </w:t>
      </w:r>
      <w:r>
        <w:rPr>
          <w:spacing w:val="8"/>
        </w:rPr>
        <w:t>验室、研究中心等平台40余个，创新团队32个；学校获国</w:t>
      </w:r>
      <w:r>
        <w:rPr>
          <w:spacing w:val="12"/>
        </w:rPr>
        <w:t xml:space="preserve"> </w:t>
      </w:r>
      <w:r>
        <w:rPr>
          <w:spacing w:val="10"/>
        </w:rPr>
        <w:t>家级奖励3项，省部级奖励50余项。学校在生物多样性与</w:t>
      </w:r>
    </w:p>
    <w:p>
      <w:pPr>
        <w:pStyle w:val="BodyText"/>
        <w:ind w:left="14" w:right="113" w:firstLine="20"/>
        <w:spacing w:before="23" w:line="273" w:lineRule="auto"/>
        <w:rPr/>
      </w:pPr>
      <w:r>
        <w:rPr>
          <w:spacing w:val="3"/>
        </w:rPr>
        <w:t>自然保护区管理、森林培育、森林保护、竹藤研究、木质科</w:t>
      </w:r>
      <w:r>
        <w:rPr>
          <w:spacing w:val="3"/>
        </w:rPr>
        <w:t xml:space="preserve"> </w:t>
      </w:r>
      <w:r>
        <w:rPr>
          <w:spacing w:val="3"/>
        </w:rPr>
        <w:t>学与技术、高原湿地等方面居于国内同类研究前沿。</w:t>
      </w:r>
    </w:p>
    <w:p>
      <w:pPr>
        <w:pStyle w:val="BodyText"/>
        <w:ind w:left="14" w:right="100" w:firstLine="243"/>
        <w:spacing w:before="18" w:line="290" w:lineRule="auto"/>
        <w:jc w:val="both"/>
        <w:rPr/>
      </w:pPr>
      <w:r>
        <w:rPr>
          <w:spacing w:val="8"/>
        </w:rPr>
        <w:t>学校与25个国家和地区的70余所高校和研究机构建立</w:t>
      </w:r>
      <w:r>
        <w:rPr>
          <w:spacing w:val="7"/>
        </w:rPr>
        <w:t xml:space="preserve"> </w:t>
      </w:r>
      <w:r>
        <w:rPr>
          <w:spacing w:val="4"/>
        </w:rPr>
        <w:t>合作伙伴关系。是亚太林业教育协调机制指</w:t>
      </w:r>
      <w:r>
        <w:rPr>
          <w:spacing w:val="3"/>
        </w:rPr>
        <w:t>导委员会联合主</w:t>
      </w:r>
      <w:r>
        <w:rPr/>
        <w:t xml:space="preserve"> </w:t>
      </w:r>
      <w:r>
        <w:rPr>
          <w:spacing w:val="3"/>
        </w:rPr>
        <w:t>席院校、国家“高等学校学科创新引智计划”(111</w:t>
      </w:r>
      <w:r>
        <w:rPr>
          <w:spacing w:val="3"/>
        </w:rPr>
        <w:t xml:space="preserve"> </w:t>
      </w:r>
      <w:r>
        <w:rPr>
          <w:spacing w:val="3"/>
        </w:rPr>
        <w:t>计划)成</w:t>
      </w:r>
      <w:r>
        <w:rPr>
          <w:spacing w:val="18"/>
        </w:rPr>
        <w:t xml:space="preserve"> </w:t>
      </w:r>
      <w:r>
        <w:rPr>
          <w:spacing w:val="-1"/>
        </w:rPr>
        <w:t>员高校、“中非大学联盟”交流机制中方成员高校、澜湄流域</w:t>
      </w:r>
      <w:r>
        <w:rPr>
          <w:spacing w:val="2"/>
        </w:rPr>
        <w:t xml:space="preserve"> </w:t>
      </w:r>
      <w:r>
        <w:rPr>
          <w:spacing w:val="4"/>
        </w:rPr>
        <w:t>林业大学联盟发起高校。学校在非洲马里共建孔子学院</w:t>
      </w:r>
      <w:r>
        <w:rPr>
          <w:spacing w:val="3"/>
        </w:rPr>
        <w:t>及孔</w:t>
      </w:r>
      <w:r>
        <w:rPr/>
        <w:t xml:space="preserve"> </w:t>
      </w:r>
      <w:r>
        <w:rPr>
          <w:spacing w:val="6"/>
        </w:rPr>
        <w:t>子课堂各1所，与俄罗斯南乌拉尔国立大学合作举办中外合</w:t>
      </w:r>
      <w:r>
        <w:rPr>
          <w:spacing w:val="3"/>
        </w:rPr>
        <w:t xml:space="preserve"> </w:t>
      </w:r>
      <w:r>
        <w:rPr>
          <w:spacing w:val="4"/>
        </w:rPr>
        <w:t>作办学项目，与加拿大不列颠哥伦比亚大学合作共建</w:t>
      </w:r>
      <w:r>
        <w:rPr>
          <w:spacing w:val="3"/>
        </w:rPr>
        <w:t>亚太林</w:t>
      </w:r>
      <w:r>
        <w:rPr/>
        <w:t xml:space="preserve"> </w:t>
      </w:r>
      <w:r>
        <w:rPr>
          <w:spacing w:val="9"/>
        </w:rPr>
        <w:t>学院。亚太森林组织昆明中心面向21个经济体举办国际培</w:t>
      </w:r>
      <w:r>
        <w:rPr>
          <w:spacing w:val="1"/>
        </w:rPr>
        <w:t xml:space="preserve"> </w:t>
      </w:r>
      <w:r>
        <w:rPr>
          <w:spacing w:val="6"/>
        </w:rPr>
        <w:t>训班。留学生生源国覆盖五大洲20余国。</w:t>
      </w:r>
    </w:p>
    <w:p>
      <w:pPr>
        <w:pStyle w:val="BodyText"/>
        <w:ind w:left="14" w:right="150" w:firstLine="240"/>
        <w:spacing w:before="52" w:line="354" w:lineRule="auto"/>
        <w:rPr/>
      </w:pPr>
      <w:r>
        <w:rPr>
          <w:spacing w:val="7"/>
        </w:rPr>
        <w:t>根据《教育部办公厅关于2025年普通高等学校依据台</w:t>
      </w:r>
      <w:r>
        <w:rPr>
          <w:spacing w:val="10"/>
        </w:rPr>
        <w:t xml:space="preserve"> </w:t>
      </w:r>
      <w:r>
        <w:rPr>
          <w:spacing w:val="4"/>
        </w:rPr>
        <w:t>湾地区大学入学考试学科能力测试成绩招收台湾高中毕业</w:t>
      </w:r>
      <w:r>
        <w:rPr>
          <w:spacing w:val="1"/>
        </w:rPr>
        <w:t xml:space="preserve">  </w:t>
      </w:r>
      <w:r>
        <w:rPr>
          <w:spacing w:val="3"/>
        </w:rPr>
        <w:t>生的通知》文件要求，结合学校实际，特制定本简章。</w:t>
      </w:r>
    </w:p>
    <w:p>
      <w:pPr>
        <w:ind w:left="257"/>
        <w:spacing w:before="15" w:line="226" w:lineRule="auto"/>
        <w:rPr>
          <w:rFonts w:ascii="SimHei" w:hAnsi="SimHei" w:eastAsia="SimHei" w:cs="SimHei"/>
          <w:sz w:val="12"/>
          <w:szCs w:val="12"/>
        </w:rPr>
      </w:pPr>
      <w:r>
        <w:rPr>
          <w:rFonts w:ascii="SimHei" w:hAnsi="SimHei" w:eastAsia="SimHei" w:cs="SimHei"/>
          <w:sz w:val="12"/>
          <w:szCs w:val="12"/>
          <w:spacing w:val="-3"/>
        </w:rPr>
        <w:t>一</w:t>
      </w:r>
      <w:r>
        <w:rPr>
          <w:rFonts w:ascii="SimHei" w:hAnsi="SimHei" w:eastAsia="SimHei" w:cs="SimHei"/>
          <w:sz w:val="12"/>
          <w:szCs w:val="12"/>
          <w:spacing w:val="-33"/>
        </w:rPr>
        <w:t xml:space="preserve"> </w:t>
      </w:r>
      <w:r>
        <w:rPr>
          <w:rFonts w:ascii="SimHei" w:hAnsi="SimHei" w:eastAsia="SimHei" w:cs="SimHei"/>
          <w:sz w:val="12"/>
          <w:szCs w:val="12"/>
          <w:spacing w:val="-3"/>
        </w:rPr>
        <w:t>、</w:t>
      </w:r>
      <w:r>
        <w:rPr>
          <w:rFonts w:ascii="SimHei" w:hAnsi="SimHei" w:eastAsia="SimHei" w:cs="SimHei"/>
          <w:sz w:val="12"/>
          <w:szCs w:val="12"/>
          <w:b/>
          <w:bCs/>
          <w:spacing w:val="-3"/>
        </w:rPr>
        <w:t>报名资格</w:t>
      </w:r>
    </w:p>
    <w:p>
      <w:pPr>
        <w:pStyle w:val="BodyText"/>
        <w:ind w:left="14" w:right="140" w:firstLine="243"/>
        <w:spacing w:before="87" w:line="347" w:lineRule="auto"/>
        <w:rPr/>
      </w:pPr>
      <w:r>
        <w:rPr>
          <w:spacing w:val="3"/>
        </w:rPr>
        <w:t>1.持有《台湾居民居住证》或《台湾居民来往大</w:t>
      </w:r>
      <w:r>
        <w:rPr>
          <w:spacing w:val="2"/>
        </w:rPr>
        <w:t>陆通行</w:t>
      </w:r>
      <w:r>
        <w:rPr/>
        <w:t xml:space="preserve"> </w:t>
      </w:r>
      <w:r>
        <w:rPr>
          <w:spacing w:val="2"/>
        </w:rPr>
        <w:t>证》、以及在台湾居住的有效身份证明；</w:t>
      </w:r>
    </w:p>
    <w:p>
      <w:pPr>
        <w:pStyle w:val="BodyText"/>
        <w:ind w:left="14" w:right="127" w:firstLine="243"/>
        <w:spacing w:before="19" w:line="337" w:lineRule="auto"/>
        <w:rPr/>
      </w:pPr>
      <w:r>
        <w:rPr>
          <w:spacing w:val="4"/>
        </w:rPr>
        <w:t>2.</w:t>
      </w:r>
      <w:r>
        <w:rPr>
          <w:spacing w:val="-27"/>
        </w:rPr>
        <w:t xml:space="preserve"> </w:t>
      </w:r>
      <w:r>
        <w:rPr>
          <w:spacing w:val="4"/>
        </w:rPr>
        <w:t>已参加2025年度台湾地区大学入学考试学科能力测</w:t>
      </w:r>
      <w:r>
        <w:rPr/>
        <w:t xml:space="preserve">  </w:t>
      </w:r>
      <w:r>
        <w:rPr>
          <w:spacing w:val="3"/>
        </w:rPr>
        <w:t>试(以下简称“学测”),且学测成绩在语文、数学(数学</w:t>
      </w:r>
      <w:r>
        <w:rPr>
          <w:rFonts w:ascii="SimSun" w:hAnsi="SimSun" w:eastAsia="SimSun" w:cs="SimSun"/>
          <w:spacing w:val="3"/>
        </w:rPr>
        <w:t>A </w:t>
      </w:r>
      <w:r>
        <w:rPr>
          <w:spacing w:val="3"/>
        </w:rPr>
        <w:t>或</w:t>
      </w:r>
    </w:p>
    <w:p>
      <w:pPr>
        <w:pStyle w:val="BodyText"/>
        <w:ind w:left="14"/>
        <w:spacing w:before="21" w:line="217" w:lineRule="auto"/>
        <w:rPr/>
      </w:pPr>
      <w:r>
        <w:rPr>
          <w:spacing w:val="3"/>
        </w:rPr>
        <w:t>数学</w:t>
      </w:r>
      <w:r>
        <w:rPr>
          <w:rFonts w:ascii="Times New Roman" w:hAnsi="Times New Roman" w:eastAsia="Times New Roman" w:cs="Times New Roman"/>
          <w:spacing w:val="3"/>
        </w:rPr>
        <w:t>B)</w:t>
      </w:r>
      <w:r>
        <w:rPr>
          <w:rFonts w:ascii="Times New Roman" w:hAnsi="Times New Roman" w:eastAsia="Times New Roman" w:cs="Times New Roman"/>
          <w:spacing w:val="-6"/>
        </w:rPr>
        <w:t xml:space="preserve"> </w:t>
      </w:r>
      <w:r>
        <w:rPr>
          <w:rFonts w:ascii="SimSun" w:hAnsi="SimSun" w:eastAsia="SimSun" w:cs="SimSun"/>
          <w:spacing w:val="3"/>
        </w:rPr>
        <w:t>、</w:t>
      </w:r>
      <w:r>
        <w:rPr>
          <w:spacing w:val="3"/>
        </w:rPr>
        <w:t>英文考试科目中任意一科达到均标级以上；</w:t>
      </w:r>
    </w:p>
    <w:p>
      <w:pPr>
        <w:pStyle w:val="BodyText"/>
        <w:ind w:left="257"/>
        <w:spacing w:before="105" w:line="224" w:lineRule="auto"/>
        <w:rPr/>
      </w:pPr>
      <w:r>
        <w:rPr>
          <w:spacing w:val="3"/>
        </w:rPr>
        <w:t>3.考生所持证件须与考生本人信息一致，且在有</w:t>
      </w:r>
      <w:r>
        <w:rPr>
          <w:spacing w:val="2"/>
        </w:rPr>
        <w:t>效期之</w:t>
      </w:r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5" w:right="105" w:firstLine="251"/>
        <w:spacing w:before="39" w:line="366" w:lineRule="auto"/>
        <w:jc w:val="both"/>
        <w:rPr>
          <w:sz w:val="11"/>
          <w:szCs w:val="11"/>
        </w:rPr>
      </w:pPr>
      <w:r>
        <w:rPr>
          <w:spacing w:val="4"/>
        </w:rPr>
        <w:t>4.凡通过2025年台测成绩申请就读我校的</w:t>
      </w:r>
      <w:r>
        <w:rPr>
          <w:spacing w:val="3"/>
        </w:rPr>
        <w:t>台湾学生，应</w:t>
      </w:r>
      <w:r>
        <w:rPr/>
        <w:t xml:space="preserve"> </w:t>
      </w:r>
      <w:r>
        <w:rPr>
          <w:spacing w:val="4"/>
        </w:rPr>
        <w:t>同意本校向台湾大学入学考试中心查验、核准考生学测成绩</w:t>
      </w:r>
      <w:r>
        <w:rPr>
          <w:spacing w:val="15"/>
          <w:w w:val="101"/>
        </w:rPr>
        <w:t xml:space="preserve"> </w:t>
      </w:r>
      <w:r>
        <w:rPr>
          <w:spacing w:val="4"/>
        </w:rPr>
        <w:t>等信息，并提供经个人签字或签章的《个人成绩查</w:t>
      </w:r>
      <w:r>
        <w:rPr>
          <w:spacing w:val="3"/>
        </w:rPr>
        <w:t>询授权委</w:t>
      </w:r>
      <w:r>
        <w:rPr/>
        <w:t xml:space="preserve"> </w:t>
      </w:r>
      <w:r>
        <w:rPr>
          <w:sz w:val="11"/>
          <w:szCs w:val="11"/>
          <w:spacing w:val="12"/>
        </w:rPr>
        <w:t>托书》。</w:t>
      </w:r>
    </w:p>
    <w:p>
      <w:pPr>
        <w:ind w:left="259"/>
        <w:spacing w:before="3" w:line="226" w:lineRule="auto"/>
        <w:outlineLvl w:val="0"/>
        <w:rPr>
          <w:rFonts w:ascii="SimHei" w:hAnsi="SimHei" w:eastAsia="SimHei" w:cs="SimHei"/>
          <w:sz w:val="12"/>
          <w:szCs w:val="12"/>
        </w:rPr>
      </w:pPr>
      <w:r>
        <w:rPr>
          <w:rFonts w:ascii="SimHei" w:hAnsi="SimHei" w:eastAsia="SimHei" w:cs="SimHei"/>
          <w:sz w:val="12"/>
          <w:szCs w:val="12"/>
          <w:b/>
          <w:bCs/>
        </w:rPr>
        <w:t>二、报名时间及方式</w:t>
      </w:r>
    </w:p>
    <w:p>
      <w:pPr>
        <w:pStyle w:val="BodyText"/>
        <w:ind w:left="257"/>
        <w:spacing w:before="95" w:line="227" w:lineRule="auto"/>
        <w:rPr/>
      </w:pPr>
      <w:r>
        <w:rPr>
          <w:spacing w:val="14"/>
        </w:rPr>
        <w:t>报名时间：2025年3月1日至31日。</w:t>
      </w:r>
    </w:p>
    <w:p>
      <w:pPr>
        <w:pStyle w:val="BodyText"/>
        <w:ind w:left="14" w:right="117" w:firstLine="243"/>
        <w:spacing w:before="91" w:line="336" w:lineRule="auto"/>
        <w:rPr/>
      </w:pPr>
      <w:r>
        <w:rPr>
          <w:spacing w:val="4"/>
        </w:rPr>
        <w:t>报名方式：考生登录祖国大陆普通高校依据台湾地</w:t>
      </w:r>
      <w:r>
        <w:rPr>
          <w:spacing w:val="3"/>
        </w:rPr>
        <w:t>区学</w:t>
      </w:r>
      <w:r>
        <w:rPr/>
        <w:t xml:space="preserve"> </w:t>
      </w:r>
      <w:r>
        <w:rPr>
          <w:spacing w:val="6"/>
        </w:rPr>
        <w:t>测成绩招收台湾高中毕业生报名系统(网址：</w:t>
      </w:r>
    </w:p>
    <w:p>
      <w:pPr>
        <w:pStyle w:val="BodyText"/>
        <w:ind w:left="13" w:right="113" w:hanging="8"/>
        <w:spacing w:before="3" w:line="360" w:lineRule="auto"/>
        <w:jc w:val="both"/>
        <w:rPr/>
      </w:pPr>
      <w:hyperlink w:history="true" r:id="rId1">
        <w:r>
          <w:rPr>
            <w:rFonts w:ascii="Times New Roman" w:hAnsi="Times New Roman" w:eastAsia="Times New Roman" w:cs="Times New Roman"/>
            <w:sz w:val="11"/>
            <w:szCs w:val="11"/>
          </w:rPr>
          <w:t>https</w:t>
        </w:r>
        <w:r>
          <w:rPr>
            <w:rFonts w:ascii="Times New Roman" w:hAnsi="Times New Roman" w:eastAsia="Times New Roman" w:cs="Times New Roman"/>
            <w:sz w:val="11"/>
            <w:szCs w:val="11"/>
            <w:spacing w:val="8"/>
          </w:rPr>
          <w:t>://</w:t>
        </w:r>
        <w:r>
          <w:rPr>
            <w:rFonts w:ascii="Times New Roman" w:hAnsi="Times New Roman" w:eastAsia="Times New Roman" w:cs="Times New Roman"/>
            <w:sz w:val="11"/>
            <w:szCs w:val="11"/>
          </w:rPr>
          <w:t>www</w:t>
        </w:r>
        <w:r>
          <w:rPr>
            <w:rFonts w:ascii="Times New Roman" w:hAnsi="Times New Roman" w:eastAsia="Times New Roman" w:cs="Times New Roman"/>
            <w:sz w:val="11"/>
            <w:szCs w:val="11"/>
            <w:spacing w:val="8"/>
          </w:rPr>
          <w:t>.</w:t>
        </w:r>
        <w:r>
          <w:rPr>
            <w:rFonts w:ascii="Times New Roman" w:hAnsi="Times New Roman" w:eastAsia="Times New Roman" w:cs="Times New Roman"/>
            <w:sz w:val="11"/>
            <w:szCs w:val="11"/>
          </w:rPr>
          <w:t>gatzs</w:t>
        </w:r>
        <w:r>
          <w:rPr>
            <w:rFonts w:ascii="Times New Roman" w:hAnsi="Times New Roman" w:eastAsia="Times New Roman" w:cs="Times New Roman"/>
            <w:sz w:val="11"/>
            <w:szCs w:val="11"/>
            <w:spacing w:val="8"/>
          </w:rPr>
          <w:t>.</w:t>
        </w:r>
        <w:r>
          <w:rPr>
            <w:rFonts w:ascii="Times New Roman" w:hAnsi="Times New Roman" w:eastAsia="Times New Roman" w:cs="Times New Roman"/>
            <w:sz w:val="11"/>
            <w:szCs w:val="11"/>
          </w:rPr>
          <w:t>com</w:t>
        </w:r>
        <w:r>
          <w:rPr>
            <w:rFonts w:ascii="Times New Roman" w:hAnsi="Times New Roman" w:eastAsia="Times New Roman" w:cs="Times New Roman"/>
            <w:sz w:val="11"/>
            <w:szCs w:val="11"/>
            <w:spacing w:val="8"/>
          </w:rPr>
          <w:t>.</w:t>
        </w:r>
        <w:r>
          <w:rPr>
            <w:rFonts w:ascii="Times New Roman" w:hAnsi="Times New Roman" w:eastAsia="Times New Roman" w:cs="Times New Roman"/>
            <w:sz w:val="11"/>
            <w:szCs w:val="11"/>
          </w:rPr>
          <w:t>cn</w:t>
        </w:r>
        <w:r>
          <w:rPr>
            <w:rFonts w:ascii="Times New Roman" w:hAnsi="Times New Roman" w:eastAsia="Times New Roman" w:cs="Times New Roman"/>
            <w:sz w:val="11"/>
            <w:szCs w:val="11"/>
            <w:spacing w:val="8"/>
          </w:rPr>
          <w:t>/z/</w:t>
        </w:r>
        <w:r>
          <w:rPr>
            <w:rFonts w:ascii="Times New Roman" w:hAnsi="Times New Roman" w:eastAsia="Times New Roman" w:cs="Times New Roman"/>
            <w:sz w:val="11"/>
            <w:szCs w:val="11"/>
          </w:rPr>
          <w:t>t</w:t>
        </w:r>
      </w:hyperlink>
      <w:r>
        <w:rPr>
          <w:rFonts w:ascii="Times New Roman" w:hAnsi="Times New Roman" w:eastAsia="Times New Roman" w:cs="Times New Roman"/>
          <w:sz w:val="11"/>
          <w:szCs w:val="11"/>
          <w:spacing w:val="8"/>
        </w:rPr>
        <w:t xml:space="preserve">     </w:t>
      </w:r>
      <w:r>
        <w:rPr>
          <w:rFonts w:ascii="SimSun" w:hAnsi="SimSun" w:eastAsia="SimSun" w:cs="SimSun"/>
          <w:sz w:val="11"/>
          <w:szCs w:val="11"/>
        </w:rPr>
        <w:t>w</w:t>
      </w:r>
      <w:r>
        <w:rPr>
          <w:rFonts w:ascii="SimSun" w:hAnsi="SimSun" w:eastAsia="SimSun" w:cs="SimSun"/>
          <w:sz w:val="11"/>
          <w:szCs w:val="11"/>
          <w:spacing w:val="8"/>
        </w:rPr>
        <w:t>/) </w:t>
      </w:r>
      <w:r>
        <w:rPr>
          <w:sz w:val="11"/>
          <w:szCs w:val="11"/>
          <w:spacing w:val="8"/>
        </w:rPr>
        <w:t>进行报名。考生须按照要求</w:t>
      </w:r>
      <w:r>
        <w:rPr>
          <w:sz w:val="11"/>
          <w:szCs w:val="11"/>
          <w:spacing w:val="8"/>
        </w:rPr>
        <w:t xml:space="preserve"> </w:t>
      </w:r>
      <w:r>
        <w:rPr>
          <w:spacing w:val="4"/>
        </w:rPr>
        <w:t>输入个人信息，上传个人证件、电子照片、</w:t>
      </w:r>
      <w:r>
        <w:rPr>
          <w:spacing w:val="3"/>
        </w:rPr>
        <w:t>学测成绩、考生</w:t>
      </w:r>
      <w:r>
        <w:rPr/>
        <w:t xml:space="preserve"> </w:t>
      </w:r>
      <w:r>
        <w:rPr>
          <w:spacing w:val="4"/>
        </w:rPr>
        <w:t>诚信承诺书等基本材料，提交成绩查验授权书及报考我</w:t>
      </w:r>
      <w:r>
        <w:rPr>
          <w:spacing w:val="3"/>
        </w:rPr>
        <w:t>校要</w:t>
      </w:r>
      <w:r>
        <w:rPr/>
        <w:t xml:space="preserve"> </w:t>
      </w:r>
      <w:r>
        <w:rPr>
          <w:spacing w:val="4"/>
        </w:rPr>
        <w:t>求的其他材料。报名截止前，考生可修改基本材料和</w:t>
      </w:r>
      <w:r>
        <w:rPr>
          <w:spacing w:val="3"/>
        </w:rPr>
        <w:t>其他材</w:t>
      </w:r>
      <w:r>
        <w:rPr/>
        <w:t xml:space="preserve"> </w:t>
      </w:r>
      <w:r>
        <w:rPr>
          <w:spacing w:val="4"/>
        </w:rPr>
        <w:t>料。报名截止后，考生原则上不可修改基本材料。</w:t>
      </w:r>
      <w:r>
        <w:rPr>
          <w:spacing w:val="3"/>
        </w:rPr>
        <w:t>考生应准</w:t>
      </w:r>
      <w:r>
        <w:rPr/>
        <w:t xml:space="preserve"> </w:t>
      </w:r>
      <w:r>
        <w:rPr>
          <w:spacing w:val="3"/>
        </w:rPr>
        <w:t>确填写个人网上报名信息并提供真实材料。</w:t>
      </w:r>
    </w:p>
    <w:p>
      <w:pPr>
        <w:ind w:left="259"/>
        <w:spacing w:before="21" w:line="228" w:lineRule="auto"/>
        <w:outlineLvl w:val="0"/>
        <w:rPr>
          <w:rFonts w:ascii="SimHei" w:hAnsi="SimHei" w:eastAsia="SimHei" w:cs="SimHei"/>
          <w:sz w:val="12"/>
          <w:szCs w:val="12"/>
        </w:rPr>
      </w:pPr>
      <w:r>
        <w:rPr>
          <w:rFonts w:ascii="SimHei" w:hAnsi="SimHei" w:eastAsia="SimHei" w:cs="SimHei"/>
          <w:sz w:val="12"/>
          <w:szCs w:val="12"/>
          <w:b/>
          <w:bCs/>
        </w:rPr>
        <w:t>三、招生计划及专业</w:t>
      </w:r>
    </w:p>
    <w:p>
      <w:pPr>
        <w:pStyle w:val="BodyText"/>
        <w:ind w:left="257" w:right="904"/>
        <w:spacing w:before="89" w:line="347" w:lineRule="auto"/>
        <w:rPr/>
      </w:pPr>
      <w:r>
        <w:rPr>
          <w:rFonts w:ascii="Times New Roman" w:hAnsi="Times New Roman" w:eastAsia="Times New Roman" w:cs="Times New Roman"/>
        </w:rPr>
        <w:t>1</w:t>
      </w:r>
      <w:r>
        <w:rPr>
          <w:b/>
          <w:bCs/>
        </w:rPr>
        <w:t>.招生录取计划根据报考生源情况拟定。</w:t>
      </w:r>
      <w:r>
        <w:rPr>
          <w:spacing w:val="4"/>
        </w:rPr>
        <w:t xml:space="preserve"> </w:t>
      </w:r>
      <w:r>
        <w:rPr/>
        <w:t>2.招生专业详见附件。</w:t>
      </w:r>
    </w:p>
    <w:p>
      <w:pPr>
        <w:ind w:left="259"/>
        <w:spacing w:before="14" w:line="228" w:lineRule="auto"/>
        <w:outlineLvl w:val="0"/>
        <w:rPr>
          <w:rFonts w:ascii="SimHei" w:hAnsi="SimHei" w:eastAsia="SimHei" w:cs="SimHei"/>
          <w:sz w:val="12"/>
          <w:szCs w:val="12"/>
        </w:rPr>
      </w:pPr>
      <w:r>
        <w:rPr>
          <w:rFonts w:ascii="SimHei" w:hAnsi="SimHei" w:eastAsia="SimHei" w:cs="SimHei"/>
          <w:sz w:val="12"/>
          <w:szCs w:val="12"/>
          <w:b/>
          <w:bCs/>
          <w:spacing w:val="-3"/>
        </w:rPr>
        <w:t>四</w:t>
      </w:r>
      <w:r>
        <w:rPr>
          <w:rFonts w:ascii="SimHei" w:hAnsi="SimHei" w:eastAsia="SimHei" w:cs="SimHei"/>
          <w:sz w:val="12"/>
          <w:szCs w:val="12"/>
          <w:spacing w:val="-21"/>
        </w:rPr>
        <w:t xml:space="preserve"> </w:t>
      </w:r>
      <w:r>
        <w:rPr>
          <w:rFonts w:ascii="SimHei" w:hAnsi="SimHei" w:eastAsia="SimHei" w:cs="SimHei"/>
          <w:sz w:val="12"/>
          <w:szCs w:val="12"/>
          <w:b/>
          <w:bCs/>
          <w:spacing w:val="-3"/>
        </w:rPr>
        <w:t>、志愿填报</w:t>
      </w:r>
    </w:p>
    <w:p>
      <w:pPr>
        <w:pStyle w:val="BodyText"/>
        <w:ind w:left="14" w:firstLine="243"/>
        <w:spacing w:before="92" w:line="348" w:lineRule="auto"/>
        <w:tabs>
          <w:tab w:val="left" w:pos="3350"/>
        </w:tabs>
        <w:jc w:val="both"/>
        <w:rPr/>
      </w:pPr>
      <w:r>
        <w:rPr>
          <w:spacing w:val="4"/>
        </w:rPr>
        <w:t>志愿填报采取平行志愿方式。填报志愿前，</w:t>
      </w:r>
      <w:r>
        <w:rPr>
          <w:spacing w:val="3"/>
        </w:rPr>
        <w:t>考生须认真</w:t>
      </w:r>
      <w:r>
        <w:rPr/>
        <w:tab/>
      </w:r>
      <w:r>
        <w:rPr/>
        <w:t xml:space="preserve"> </w:t>
      </w:r>
      <w:r>
        <w:rPr>
          <w:spacing w:val="3"/>
        </w:rPr>
        <w:t>阅读报名系统操作指南、西南林业大学招生简章，了解我校</w:t>
      </w:r>
      <w:r>
        <w:rPr/>
        <w:tab/>
      </w:r>
      <w:r>
        <w:rPr/>
        <w:t xml:space="preserve"> </w:t>
      </w:r>
      <w:r>
        <w:rPr>
          <w:spacing w:val="3"/>
        </w:rPr>
        <w:t>的基本情况、招生专业、招生要求、收费标准、录取原则及</w:t>
      </w:r>
      <w:r>
        <w:rPr>
          <w:spacing w:val="6"/>
        </w:rPr>
        <w:t xml:space="preserve">   </w:t>
      </w:r>
      <w:r>
        <w:rPr>
          <w:spacing w:val="3"/>
        </w:rPr>
        <w:t>其他注意事项。考生应按我校报考条件及相关要求填报志愿。</w:t>
      </w:r>
    </w:p>
    <w:p>
      <w:pPr>
        <w:pStyle w:val="BodyText"/>
        <w:ind w:left="14" w:right="111" w:firstLine="243"/>
        <w:spacing w:before="46" w:line="367" w:lineRule="auto"/>
        <w:jc w:val="both"/>
        <w:rPr>
          <w:sz w:val="11"/>
          <w:szCs w:val="11"/>
        </w:rPr>
      </w:pPr>
      <w:r>
        <w:rPr>
          <w:sz w:val="11"/>
          <w:szCs w:val="11"/>
          <w:spacing w:val="6"/>
        </w:rPr>
        <w:t>每位考生结合自身实际情况，可填报6个专业志愿，并选择</w:t>
      </w:r>
      <w:r>
        <w:rPr>
          <w:sz w:val="11"/>
          <w:szCs w:val="11"/>
          <w:spacing w:val="15"/>
          <w:w w:val="101"/>
        </w:rPr>
        <w:t xml:space="preserve"> </w:t>
      </w:r>
      <w:r>
        <w:rPr>
          <w:spacing w:val="4"/>
        </w:rPr>
        <w:t>是否服从专业调剂。考生可在报名截止前修改志愿，逾期不</w:t>
      </w:r>
      <w:r>
        <w:rPr/>
        <w:t xml:space="preserve"> </w:t>
      </w:r>
      <w:r>
        <w:rPr>
          <w:sz w:val="11"/>
          <w:szCs w:val="11"/>
          <w:spacing w:val="9"/>
        </w:rPr>
        <w:t>得修改。</w:t>
      </w:r>
    </w:p>
    <w:p>
      <w:pPr>
        <w:ind w:left="259"/>
        <w:spacing w:before="9" w:line="226" w:lineRule="auto"/>
        <w:outlineLvl w:val="0"/>
        <w:rPr>
          <w:rFonts w:ascii="SimHei" w:hAnsi="SimHei" w:eastAsia="SimHei" w:cs="SimHei"/>
          <w:sz w:val="12"/>
          <w:szCs w:val="12"/>
        </w:rPr>
      </w:pPr>
      <w:r>
        <w:rPr>
          <w:rFonts w:ascii="SimHei" w:hAnsi="SimHei" w:eastAsia="SimHei" w:cs="SimHei"/>
          <w:sz w:val="12"/>
          <w:szCs w:val="12"/>
          <w:b/>
          <w:bCs/>
          <w:spacing w:val="2"/>
        </w:rPr>
        <w:t>五、系统上传申请材料</w:t>
      </w:r>
    </w:p>
    <w:p>
      <w:pPr>
        <w:pStyle w:val="BodyText"/>
        <w:ind w:left="257" w:right="539"/>
        <w:spacing w:before="89" w:line="342" w:lineRule="auto"/>
        <w:rPr/>
      </w:pPr>
      <w:r>
        <w:rPr>
          <w:spacing w:val="1"/>
        </w:rPr>
        <w:t>1.台湾居民居住证或台湾居民来往大陆通行证；</w:t>
      </w:r>
      <w:r>
        <w:rPr>
          <w:spacing w:val="10"/>
        </w:rPr>
        <w:t xml:space="preserve"> </w:t>
      </w:r>
      <w:r>
        <w:rPr/>
        <w:t>2.在台湾居住的有效身份证明；</w:t>
      </w:r>
    </w:p>
    <w:p>
      <w:pPr>
        <w:pStyle w:val="BodyText"/>
        <w:ind w:left="5" w:right="101" w:firstLine="251"/>
        <w:spacing w:before="28" w:line="346" w:lineRule="auto"/>
        <w:jc w:val="both"/>
        <w:rPr/>
      </w:pPr>
      <w:r>
        <w:rPr>
          <w:spacing w:val="4"/>
        </w:rPr>
        <w:t>3.2025年台湾地区大学入学考试学科能</w:t>
      </w:r>
      <w:r>
        <w:rPr>
          <w:spacing w:val="3"/>
        </w:rPr>
        <w:t>力测试成绩通知</w:t>
      </w:r>
      <w:r>
        <w:rPr/>
        <w:t xml:space="preserve"> </w:t>
      </w:r>
      <w:r>
        <w:rPr>
          <w:spacing w:val="7"/>
        </w:rPr>
        <w:t>单原件，须加盖中学公章或经大学入学考试中心确认(含报</w:t>
      </w:r>
      <w:r>
        <w:rPr>
          <w:spacing w:val="1"/>
        </w:rPr>
        <w:t xml:space="preserve"> </w:t>
      </w:r>
      <w:r>
        <w:rPr>
          <w:spacing w:val="8"/>
        </w:rPr>
        <w:t>名序号、准考证号、成绩查询密码);</w:t>
      </w:r>
    </w:p>
    <w:p>
      <w:pPr>
        <w:pStyle w:val="BodyText"/>
        <w:ind w:left="257" w:right="2027"/>
        <w:spacing w:before="3" w:line="354" w:lineRule="auto"/>
        <w:jc w:val="both"/>
        <w:rPr/>
      </w:pPr>
      <w:r>
        <w:rPr>
          <w:spacing w:val="-2"/>
        </w:rPr>
        <w:t>4.所在高中学生证；</w:t>
      </w:r>
      <w:r>
        <w:rPr>
          <w:spacing w:val="5"/>
        </w:rPr>
        <w:t xml:space="preserve"> </w:t>
      </w:r>
      <w:r>
        <w:rPr>
          <w:rFonts w:ascii="SimSun" w:hAnsi="SimSun" w:eastAsia="SimSun" w:cs="SimSun"/>
          <w:spacing w:val="-3"/>
        </w:rPr>
        <w:t>5.</w:t>
      </w:r>
      <w:r>
        <w:rPr>
          <w:spacing w:val="-3"/>
        </w:rPr>
        <w:t>中学正式成绩单；</w:t>
      </w:r>
      <w:r>
        <w:rPr>
          <w:spacing w:val="8"/>
        </w:rPr>
        <w:t xml:space="preserve"> </w:t>
      </w:r>
      <w:r>
        <w:rPr>
          <w:spacing w:val="-5"/>
        </w:rPr>
        <w:t>6.获奖证明；</w:t>
      </w:r>
    </w:p>
    <w:p>
      <w:pPr>
        <w:pStyle w:val="BodyText"/>
        <w:ind w:left="257"/>
        <w:spacing w:before="9" w:line="227" w:lineRule="auto"/>
        <w:rPr/>
      </w:pPr>
      <w:r>
        <w:rPr/>
        <w:t>7.个人成绩查询授权委托书；</w:t>
      </w:r>
    </w:p>
    <w:p>
      <w:pPr>
        <w:pStyle w:val="BodyText"/>
        <w:ind w:left="257"/>
        <w:spacing w:before="77" w:line="217" w:lineRule="auto"/>
        <w:rPr>
          <w:rFonts w:ascii="Times New Roman" w:hAnsi="Times New Roman" w:eastAsia="Times New Roman" w:cs="Times New Roman"/>
        </w:rPr>
      </w:pPr>
      <w:r>
        <w:rPr>
          <w:spacing w:val="4"/>
        </w:rPr>
        <w:t>8.近期一寸免冠彩色电子版照片(格式：</w:t>
      </w:r>
      <w:r>
        <w:rPr>
          <w:rFonts w:ascii="Times New Roman" w:hAnsi="Times New Roman" w:eastAsia="Times New Roman" w:cs="Times New Roman"/>
        </w:rPr>
        <w:t>JPG</w:t>
      </w:r>
      <w:r>
        <w:rPr>
          <w:rFonts w:ascii="Times New Roman" w:hAnsi="Times New Roman" w:eastAsia="Times New Roman" w:cs="Times New Roman"/>
          <w:spacing w:val="4"/>
        </w:rPr>
        <w:t>);</w:t>
      </w:r>
    </w:p>
    <w:p>
      <w:pPr>
        <w:pStyle w:val="BodyText"/>
        <w:ind w:left="257"/>
        <w:spacing w:before="106" w:line="226" w:lineRule="auto"/>
        <w:rPr/>
      </w:pPr>
      <w:r>
        <w:rPr>
          <w:spacing w:val="-4"/>
        </w:rPr>
        <w:t>9.诚信承诺书；</w:t>
      </w:r>
    </w:p>
    <w:p>
      <w:pPr>
        <w:pStyle w:val="BodyText"/>
        <w:ind w:left="14" w:right="133" w:firstLine="243"/>
        <w:spacing w:before="92" w:line="356" w:lineRule="auto"/>
        <w:rPr/>
      </w:pPr>
      <w:r>
        <w:rPr>
          <w:spacing w:val="2"/>
        </w:rPr>
        <w:t>10.有关申请人经历的其他相关证明材料(格式：</w:t>
      </w:r>
      <w:r>
        <w:rPr>
          <w:rFonts w:ascii="SimSun" w:hAnsi="SimSun" w:eastAsia="SimSun" w:cs="SimSun"/>
        </w:rPr>
        <w:t>PDF</w:t>
      </w:r>
      <w:r>
        <w:rPr>
          <w:rFonts w:ascii="SimSun" w:hAnsi="SimSun" w:eastAsia="SimSun" w:cs="SimSun"/>
          <w:spacing w:val="31"/>
          <w:w w:val="101"/>
        </w:rPr>
        <w:t xml:space="preserve"> </w:t>
      </w:r>
      <w:r>
        <w:rPr>
          <w:spacing w:val="2"/>
        </w:rPr>
        <w:t>或</w:t>
      </w:r>
      <w:r>
        <w:rPr/>
        <w:t xml:space="preserve"> </w:t>
      </w:r>
      <w:r>
        <w:rPr>
          <w:spacing w:val="13"/>
        </w:rPr>
        <w:t>图片)。</w:t>
      </w:r>
    </w:p>
    <w:p>
      <w:pPr>
        <w:ind w:left="259"/>
        <w:spacing w:before="1" w:line="226" w:lineRule="auto"/>
        <w:outlineLvl w:val="0"/>
        <w:rPr>
          <w:rFonts w:ascii="SimHei" w:hAnsi="SimHei" w:eastAsia="SimHei" w:cs="SimHei"/>
          <w:sz w:val="12"/>
          <w:szCs w:val="12"/>
        </w:rPr>
      </w:pPr>
      <w:r>
        <w:rPr>
          <w:rFonts w:ascii="SimHei" w:hAnsi="SimHei" w:eastAsia="SimHei" w:cs="SimHei"/>
          <w:sz w:val="12"/>
          <w:szCs w:val="12"/>
          <w:b/>
          <w:bCs/>
        </w:rPr>
        <w:t>六、注意事项</w:t>
      </w:r>
    </w:p>
    <w:p>
      <w:pPr>
        <w:pStyle w:val="BodyText"/>
        <w:ind w:left="16" w:right="121" w:firstLine="241"/>
        <w:spacing w:before="87" w:line="352" w:lineRule="auto"/>
        <w:rPr/>
      </w:pPr>
      <w:r>
        <w:rPr>
          <w:spacing w:val="4"/>
        </w:rPr>
        <w:t>考生因不符合报考条件及相关要求、填报信</w:t>
      </w:r>
      <w:r>
        <w:rPr>
          <w:spacing w:val="3"/>
        </w:rPr>
        <w:t>息错误或填</w:t>
      </w:r>
      <w:r>
        <w:rPr/>
        <w:t xml:space="preserve"> </w:t>
      </w:r>
      <w:r>
        <w:rPr>
          <w:b/>
          <w:bCs/>
          <w:spacing w:val="3"/>
        </w:rPr>
        <w:t>报虚假信息造成的一</w:t>
      </w:r>
      <w:r>
        <w:rPr>
          <w:spacing w:val="3"/>
        </w:rPr>
        <w:t>切后果，由考生本人承担。</w:t>
      </w:r>
    </w:p>
    <w:p>
      <w:pPr>
        <w:ind w:left="259"/>
        <w:spacing w:line="190" w:lineRule="auto"/>
        <w:outlineLvl w:val="0"/>
        <w:rPr>
          <w:rFonts w:ascii="SimHei" w:hAnsi="SimHei" w:eastAsia="SimHei" w:cs="SimHei"/>
          <w:sz w:val="12"/>
          <w:szCs w:val="12"/>
        </w:rPr>
      </w:pPr>
      <w:r>
        <w:rPr>
          <w:rFonts w:ascii="SimHei" w:hAnsi="SimHei" w:eastAsia="SimHei" w:cs="SimHei"/>
          <w:sz w:val="12"/>
          <w:szCs w:val="12"/>
          <w:b/>
          <w:bCs/>
          <w:spacing w:val="1"/>
        </w:rPr>
        <w:t>七、审核及考核</w:t>
      </w:r>
    </w:p>
    <w:p>
      <w:pPr>
        <w:ind w:firstLine="281"/>
        <w:spacing w:line="22" w:lineRule="exact"/>
        <w:rPr/>
      </w:pPr>
      <w:r>
        <w:rPr/>
        <w:drawing>
          <wp:inline distT="0" distB="0" distL="0" distR="0">
            <wp:extent cx="556280" cy="14201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6280" cy="1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7" w:right="339" w:firstLine="20"/>
        <w:spacing w:before="121" w:line="322" w:lineRule="auto"/>
        <w:rPr/>
      </w:pPr>
      <w:r>
        <w:rPr>
          <w:spacing w:val="16"/>
        </w:rPr>
        <w:t>审核及考核时间为2025年4月1日至5月14日。</w:t>
      </w:r>
      <w:r>
        <w:rPr>
          <w:spacing w:val="6"/>
        </w:rPr>
        <w:t xml:space="preserve"> </w:t>
      </w:r>
      <w:r>
        <w:rPr>
          <w:spacing w:val="-4"/>
        </w:rPr>
        <w:t>1.审核阶段</w:t>
      </w:r>
    </w:p>
    <w:p>
      <w:pPr>
        <w:pStyle w:val="BodyText"/>
        <w:ind w:left="14" w:right="109" w:firstLine="243"/>
        <w:spacing w:before="37" w:line="352" w:lineRule="auto"/>
        <w:rPr/>
      </w:pPr>
      <w:r>
        <w:rPr>
          <w:spacing w:val="4"/>
        </w:rPr>
        <w:t>学校对申请人的申请材料进行审核。考生应</w:t>
      </w:r>
      <w:r>
        <w:rPr>
          <w:spacing w:val="3"/>
        </w:rPr>
        <w:t>及时登录系</w:t>
      </w:r>
      <w:r>
        <w:rPr/>
        <w:t xml:space="preserve"> </w:t>
      </w:r>
      <w:r>
        <w:rPr>
          <w:spacing w:val="3"/>
        </w:rPr>
        <w:t>统查看审核结果。系统显示初审通过的考生请及时关注学校</w:t>
      </w:r>
      <w:r>
        <w:rPr>
          <w:spacing w:val="17"/>
        </w:rPr>
        <w:t xml:space="preserve"> </w:t>
      </w:r>
      <w:r>
        <w:rPr>
          <w:spacing w:val="4"/>
        </w:rPr>
        <w:t>考核通知。系统显示需更正或补充材料的，考生应</w:t>
      </w:r>
      <w:r>
        <w:rPr>
          <w:spacing w:val="3"/>
        </w:rPr>
        <w:t>在规定时</w:t>
      </w:r>
      <w:r>
        <w:rPr/>
        <w:t xml:space="preserve"> </w:t>
      </w:r>
      <w:r>
        <w:rPr>
          <w:spacing w:val="4"/>
        </w:rPr>
        <w:t>间内更正或补充有关材料，提交后及时查看审核结</w:t>
      </w:r>
      <w:r>
        <w:rPr>
          <w:spacing w:val="3"/>
        </w:rPr>
        <w:t>果，逾期</w:t>
      </w:r>
      <w:r>
        <w:rPr/>
        <w:t xml:space="preserve"> </w:t>
      </w:r>
      <w:r>
        <w:rPr>
          <w:spacing w:val="4"/>
        </w:rPr>
        <w:t>提交不再受理。系统显示初审不通过的考生不得参加考核和</w:t>
      </w:r>
      <w:r>
        <w:rPr>
          <w:spacing w:val="2"/>
        </w:rPr>
        <w:t xml:space="preserve"> </w:t>
      </w:r>
      <w:r>
        <w:rPr>
          <w:spacing w:val="4"/>
        </w:rPr>
        <w:t>录取。资格造假的考生按有关规定取消报考资格</w:t>
      </w:r>
      <w:r>
        <w:rPr>
          <w:spacing w:val="3"/>
        </w:rPr>
        <w:t>，已考核的</w:t>
      </w:r>
      <w:r>
        <w:rPr/>
        <w:t xml:space="preserve"> </w:t>
      </w:r>
      <w:r>
        <w:rPr>
          <w:spacing w:val="2"/>
        </w:rPr>
        <w:t>取消考核成绩，已录取的取消录取资格。</w:t>
      </w:r>
    </w:p>
    <w:p>
      <w:pPr>
        <w:pStyle w:val="BodyText"/>
        <w:ind w:left="257"/>
        <w:spacing w:before="38" w:line="226" w:lineRule="auto"/>
        <w:rPr/>
      </w:pPr>
      <w:r>
        <w:rPr>
          <w:spacing w:val="-3"/>
        </w:rPr>
        <w:t>2.考核阶段</w:t>
      </w:r>
    </w:p>
    <w:p>
      <w:pPr>
        <w:pStyle w:val="BodyText"/>
        <w:ind w:left="14" w:right="109" w:firstLine="263"/>
        <w:spacing w:before="63" w:line="339" w:lineRule="auto"/>
        <w:rPr/>
      </w:pPr>
      <w:r>
        <w:rPr>
          <w:spacing w:val="3"/>
        </w:rPr>
        <w:t>审核合格的考生将采用面试形式进行选拔。具体面试方</w:t>
      </w:r>
      <w:r>
        <w:rPr>
          <w:spacing w:val="11"/>
        </w:rPr>
        <w:t xml:space="preserve"> </w:t>
      </w:r>
      <w:r>
        <w:rPr>
          <w:spacing w:val="3"/>
        </w:rPr>
        <w:t>式、时间等学校将通过电子邮件或电话通知，请申请人及时</w:t>
      </w:r>
    </w:p>
    <w:p>
      <w:pPr>
        <w:pStyle w:val="BodyText"/>
        <w:ind w:left="257" w:right="1617" w:hanging="243"/>
        <w:spacing w:before="22" w:line="346" w:lineRule="auto"/>
        <w:rPr>
          <w:rFonts w:ascii="SimHei" w:hAnsi="SimHei" w:eastAsia="SimHei" w:cs="SimHei"/>
        </w:rPr>
      </w:pPr>
      <w:r>
        <w:rPr>
          <w:spacing w:val="2"/>
        </w:rPr>
        <w:t>查看电子邮件并按时参加面试。</w:t>
      </w:r>
      <w:r>
        <w:rPr>
          <w:spacing w:val="9"/>
        </w:rPr>
        <w:t xml:space="preserve"> </w:t>
      </w:r>
      <w:r>
        <w:rPr>
          <w:rFonts w:ascii="SimHei" w:hAnsi="SimHei" w:eastAsia="SimHei" w:cs="SimHei"/>
          <w:spacing w:val="1"/>
        </w:rPr>
        <w:t>八、录取</w:t>
      </w:r>
    </w:p>
    <w:p>
      <w:pPr>
        <w:pStyle w:val="BodyText"/>
        <w:ind w:left="257"/>
        <w:spacing w:before="26" w:line="227" w:lineRule="auto"/>
        <w:rPr/>
      </w:pPr>
      <w:r>
        <w:rPr>
          <w:spacing w:val="2"/>
        </w:rPr>
        <w:t>1.录取原则</w:t>
      </w:r>
    </w:p>
    <w:p>
      <w:pPr>
        <w:pStyle w:val="BodyText"/>
        <w:ind w:left="14" w:right="120" w:firstLine="243"/>
        <w:spacing w:before="88" w:line="353" w:lineRule="auto"/>
        <w:rPr>
          <w:sz w:val="11"/>
          <w:szCs w:val="11"/>
        </w:rPr>
      </w:pPr>
      <w:r>
        <w:rPr>
          <w:spacing w:val="4"/>
        </w:rPr>
        <w:t>学校将根据申请者的面试成绩和学测成绩，</w:t>
      </w:r>
      <w:r>
        <w:rPr>
          <w:spacing w:val="3"/>
        </w:rPr>
        <w:t>结合考生中</w:t>
      </w:r>
      <w:r>
        <w:rPr/>
        <w:t xml:space="preserve"> </w:t>
      </w:r>
      <w:r>
        <w:rPr>
          <w:sz w:val="11"/>
          <w:szCs w:val="11"/>
          <w:spacing w:val="11"/>
        </w:rPr>
        <w:t>学期间学习经历，择优录取。</w:t>
      </w:r>
    </w:p>
    <w:p>
      <w:pPr>
        <w:pStyle w:val="BodyText"/>
        <w:ind w:left="257"/>
        <w:spacing w:before="20" w:line="227" w:lineRule="auto"/>
        <w:rPr/>
      </w:pPr>
      <w:r>
        <w:rPr>
          <w:spacing w:val="-3"/>
        </w:rPr>
        <w:t>2.录取安排</w:t>
      </w:r>
    </w:p>
    <w:p>
      <w:pPr>
        <w:pStyle w:val="BodyText"/>
        <w:ind w:left="310"/>
        <w:spacing w:before="92" w:line="226" w:lineRule="auto"/>
        <w:rPr/>
      </w:pPr>
      <w:r>
        <w:rPr>
          <w:spacing w:val="9"/>
        </w:rPr>
        <w:t>(1)每位审核通过的考生只能录取到1个专业；</w:t>
      </w:r>
    </w:p>
    <w:p>
      <w:pPr>
        <w:pStyle w:val="BodyText"/>
        <w:ind w:left="14" w:right="113" w:firstLine="295"/>
        <w:spacing w:before="94" w:line="326" w:lineRule="auto"/>
        <w:rPr>
          <w:sz w:val="11"/>
          <w:szCs w:val="11"/>
        </w:rPr>
      </w:pPr>
      <w:r>
        <w:rPr>
          <w:spacing w:val="14"/>
        </w:rPr>
        <w:t>(2)考生须于5月15日至19日期间登录系统查询本</w:t>
      </w:r>
      <w:r>
        <w:rPr/>
        <w:t xml:space="preserve">  </w:t>
      </w:r>
      <w:r>
        <w:rPr>
          <w:spacing w:val="4"/>
        </w:rPr>
        <w:t>人录取情况，进行录取确认。逾期未确认的考生视为</w:t>
      </w:r>
      <w:r>
        <w:rPr>
          <w:spacing w:val="3"/>
        </w:rPr>
        <w:t>放弃录</w:t>
      </w:r>
      <w:r>
        <w:rPr/>
        <w:t xml:space="preserve"> </w:t>
      </w:r>
      <w:r>
        <w:rPr>
          <w:spacing w:val="4"/>
        </w:rPr>
        <w:t>取资格，且不得参加征集志愿报名。考生确认后，学校</w:t>
      </w:r>
      <w:r>
        <w:rPr>
          <w:spacing w:val="3"/>
        </w:rPr>
        <w:t>将发</w:t>
      </w:r>
      <w:r>
        <w:rPr/>
        <w:t xml:space="preserve"> </w:t>
      </w:r>
      <w:r>
        <w:rPr>
          <w:sz w:val="11"/>
          <w:szCs w:val="11"/>
          <w:spacing w:val="9"/>
        </w:rPr>
        <w:t>放录取通知书。</w:t>
      </w:r>
    </w:p>
    <w:p>
      <w:pPr>
        <w:ind w:left="259"/>
        <w:spacing w:before="96" w:line="226" w:lineRule="auto"/>
        <w:outlineLvl w:val="0"/>
        <w:rPr>
          <w:rFonts w:ascii="SimHei" w:hAnsi="SimHei" w:eastAsia="SimHei" w:cs="SimHei"/>
          <w:sz w:val="12"/>
          <w:szCs w:val="12"/>
        </w:rPr>
      </w:pPr>
      <w:r>
        <w:rPr>
          <w:rFonts w:ascii="SimHei" w:hAnsi="SimHei" w:eastAsia="SimHei" w:cs="SimHei"/>
          <w:sz w:val="12"/>
          <w:szCs w:val="12"/>
          <w:b/>
          <w:bCs/>
          <w:spacing w:val="2"/>
        </w:rPr>
        <w:t>九、入学与在校就读期间管理</w:t>
      </w:r>
    </w:p>
    <w:p>
      <w:pPr>
        <w:pStyle w:val="BodyText"/>
        <w:ind w:left="14" w:right="103" w:firstLine="243"/>
        <w:spacing w:before="92" w:line="352" w:lineRule="auto"/>
        <w:jc w:val="both"/>
        <w:rPr/>
      </w:pPr>
      <w:r>
        <w:rPr>
          <w:spacing w:val="2"/>
        </w:rPr>
        <w:t>1.新生持学校发放的《录取通知书》报到，入学报到时</w:t>
      </w:r>
      <w:r>
        <w:rPr>
          <w:spacing w:val="7"/>
        </w:rPr>
        <w:t xml:space="preserve">  </w:t>
      </w:r>
      <w:r>
        <w:rPr>
          <w:spacing w:val="4"/>
        </w:rPr>
        <w:t>间及相关要求以《录取通知书》上的规定为准。因故不</w:t>
      </w:r>
      <w:r>
        <w:rPr>
          <w:spacing w:val="3"/>
        </w:rPr>
        <w:t>能按</w:t>
      </w:r>
      <w:r>
        <w:rPr/>
        <w:t xml:space="preserve"> </w:t>
      </w:r>
      <w:r>
        <w:rPr>
          <w:spacing w:val="4"/>
        </w:rPr>
        <w:t>时报到者，应提前向学校请假，并获得批准。在规定时间内</w:t>
      </w:r>
      <w:r>
        <w:rPr>
          <w:spacing w:val="8"/>
        </w:rPr>
        <w:t xml:space="preserve"> </w:t>
      </w:r>
      <w:r>
        <w:rPr>
          <w:spacing w:val="3"/>
        </w:rPr>
        <w:t>未报到又未请假者取消其入学资格。</w:t>
      </w:r>
    </w:p>
    <w:p>
      <w:pPr>
        <w:pStyle w:val="BodyText"/>
        <w:ind w:left="14" w:right="111" w:firstLine="243"/>
        <w:spacing w:before="21" w:line="350" w:lineRule="auto"/>
        <w:jc w:val="both"/>
        <w:rPr/>
      </w:pPr>
      <w:r>
        <w:rPr>
          <w:spacing w:val="2"/>
        </w:rPr>
        <w:t>2.新生入校后，我校将核查其入学资格，对相关申请材</w:t>
      </w:r>
      <w:r>
        <w:rPr>
          <w:spacing w:val="16"/>
        </w:rPr>
        <w:t xml:space="preserve"> </w:t>
      </w:r>
      <w:r>
        <w:rPr>
          <w:spacing w:val="4"/>
        </w:rPr>
        <w:t>料原件进行复审，并进行身体检查。凡不符合申请资</w:t>
      </w:r>
      <w:r>
        <w:rPr>
          <w:spacing w:val="3"/>
        </w:rPr>
        <w:t>格或弄</w:t>
      </w:r>
      <w:r>
        <w:rPr/>
        <w:t xml:space="preserve"> </w:t>
      </w:r>
      <w:r>
        <w:rPr>
          <w:spacing w:val="4"/>
        </w:rPr>
        <w:t>虚作假者，我校将取消其入学资格；对身体条件不符合入学</w:t>
      </w:r>
    </w:p>
    <w:p>
      <w:pPr>
        <w:pStyle w:val="BodyText"/>
        <w:ind w:left="14"/>
        <w:spacing w:before="20" w:line="224" w:lineRule="auto"/>
        <w:rPr/>
      </w:pPr>
      <w:r>
        <w:rPr>
          <w:spacing w:val="2"/>
        </w:rPr>
        <w:t>要求者，取消入学资格；仅专业受限者，可以商转其它专</w:t>
      </w:r>
      <w:r>
        <w:rPr>
          <w:spacing w:val="1"/>
        </w:rPr>
        <w:t>业。</w:t>
      </w:r>
    </w:p>
    <w:p>
      <w:pPr>
        <w:pStyle w:val="BodyText"/>
        <w:ind w:left="14" w:right="125" w:firstLine="243"/>
        <w:spacing w:before="84" w:line="352" w:lineRule="auto"/>
        <w:rPr>
          <w:sz w:val="11"/>
          <w:szCs w:val="11"/>
        </w:rPr>
      </w:pPr>
      <w:r>
        <w:rPr>
          <w:spacing w:val="3"/>
        </w:rPr>
        <w:t>3.学生在校就读期间按照教育部和我校有关规定进行日</w:t>
      </w:r>
      <w:r>
        <w:rPr>
          <w:spacing w:val="12"/>
        </w:rPr>
        <w:t xml:space="preserve"> </w:t>
      </w:r>
      <w:r>
        <w:rPr>
          <w:sz w:val="11"/>
          <w:szCs w:val="11"/>
          <w:spacing w:val="9"/>
        </w:rPr>
        <w:t>常管理。</w:t>
      </w:r>
    </w:p>
    <w:p>
      <w:pPr>
        <w:ind w:left="257"/>
        <w:spacing w:before="14" w:line="228" w:lineRule="auto"/>
        <w:rPr>
          <w:rFonts w:ascii="SimHei" w:hAnsi="SimHei" w:eastAsia="SimHei" w:cs="SimHei"/>
          <w:sz w:val="12"/>
          <w:szCs w:val="12"/>
        </w:rPr>
      </w:pPr>
      <w:r>
        <w:rPr>
          <w:rFonts w:ascii="SimHei" w:hAnsi="SimHei" w:eastAsia="SimHei" w:cs="SimHei"/>
          <w:sz w:val="12"/>
          <w:szCs w:val="12"/>
          <w:spacing w:val="2"/>
        </w:rPr>
        <w:t>十、</w:t>
      </w:r>
      <w:r>
        <w:rPr>
          <w:rFonts w:ascii="SimHei" w:hAnsi="SimHei" w:eastAsia="SimHei" w:cs="SimHei"/>
          <w:sz w:val="12"/>
          <w:szCs w:val="12"/>
          <w:b/>
          <w:bCs/>
          <w:spacing w:val="2"/>
        </w:rPr>
        <w:t>收费标准</w:t>
      </w:r>
    </w:p>
    <w:p>
      <w:pPr>
        <w:pStyle w:val="BodyText"/>
        <w:ind w:left="35" w:right="113" w:firstLine="243"/>
        <w:spacing w:before="95" w:line="340" w:lineRule="auto"/>
        <w:rPr>
          <w:sz w:val="11"/>
          <w:szCs w:val="11"/>
        </w:rPr>
      </w:pPr>
      <w:r>
        <w:rPr>
          <w:spacing w:val="3"/>
        </w:rPr>
        <w:t>学费、住宿费收费标准与内地学生一致，住宿原则上与</w:t>
      </w:r>
      <w:r>
        <w:rPr>
          <w:spacing w:val="6"/>
        </w:rPr>
        <w:t xml:space="preserve"> </w:t>
      </w:r>
      <w:r>
        <w:rPr>
          <w:sz w:val="11"/>
          <w:szCs w:val="11"/>
          <w:spacing w:val="6"/>
        </w:rPr>
        <w:t>内地学生同住。</w:t>
      </w:r>
    </w:p>
    <w:p>
      <w:pPr>
        <w:ind w:left="257"/>
        <w:spacing w:before="33" w:line="226" w:lineRule="auto"/>
        <w:rPr>
          <w:rFonts w:ascii="SimHei" w:hAnsi="SimHei" w:eastAsia="SimHei" w:cs="SimHei"/>
          <w:sz w:val="12"/>
          <w:szCs w:val="12"/>
        </w:rPr>
      </w:pPr>
      <w:r>
        <w:rPr>
          <w:rFonts w:ascii="SimHei" w:hAnsi="SimHei" w:eastAsia="SimHei" w:cs="SimHei"/>
          <w:sz w:val="12"/>
          <w:szCs w:val="12"/>
          <w:spacing w:val="3"/>
        </w:rPr>
        <w:t>十一、联系方式</w:t>
      </w:r>
    </w:p>
    <w:p>
      <w:pPr>
        <w:pStyle w:val="BodyText"/>
        <w:ind w:left="14" w:right="142" w:firstLine="243"/>
        <w:spacing w:before="96" w:line="328" w:lineRule="auto"/>
        <w:rPr/>
      </w:pPr>
      <w:r>
        <w:rPr>
          <w:spacing w:val="5"/>
        </w:rPr>
        <w:t>学校招生办公室地址：云南省昆明市盘龙区白龙寺300</w:t>
      </w:r>
      <w:r>
        <w:rPr>
          <w:spacing w:val="5"/>
        </w:rPr>
        <w:t xml:space="preserve"> </w:t>
      </w:r>
      <w:r>
        <w:rPr>
          <w:spacing w:val="5"/>
        </w:rPr>
        <w:t>号致知楼202-2室</w:t>
      </w:r>
    </w:p>
    <w:p>
      <w:pPr>
        <w:pStyle w:val="BodyText"/>
        <w:ind w:left="257"/>
        <w:spacing w:before="37" w:line="226" w:lineRule="auto"/>
        <w:rPr/>
      </w:pPr>
      <w:r>
        <w:rPr>
          <w:spacing w:val="2"/>
        </w:rPr>
        <w:t>邮政编码：650224</w:t>
      </w:r>
    </w:p>
    <w:p>
      <w:pPr>
        <w:pStyle w:val="BodyText"/>
        <w:ind w:left="257"/>
        <w:spacing w:before="115" w:line="225" w:lineRule="auto"/>
        <w:rPr>
          <w:sz w:val="11"/>
          <w:szCs w:val="11"/>
        </w:rPr>
      </w:pPr>
      <w:r>
        <w:rPr>
          <w:sz w:val="11"/>
          <w:szCs w:val="11"/>
          <w:spacing w:val="5"/>
        </w:rPr>
        <w:t>电</w:t>
      </w:r>
      <w:r>
        <w:rPr>
          <w:sz w:val="11"/>
          <w:szCs w:val="11"/>
          <w:spacing w:val="15"/>
        </w:rPr>
        <w:t xml:space="preserve">    </w:t>
      </w:r>
      <w:r>
        <w:rPr>
          <w:sz w:val="11"/>
          <w:szCs w:val="11"/>
          <w:spacing w:val="5"/>
        </w:rPr>
        <w:t>话：0871-63863101</w:t>
      </w:r>
    </w:p>
    <w:p>
      <w:pPr>
        <w:pStyle w:val="BodyText"/>
        <w:ind w:left="277" w:right="1533" w:hanging="20"/>
        <w:spacing w:before="84" w:line="361" w:lineRule="auto"/>
        <w:rPr>
          <w:rFonts w:ascii="Times New Roman" w:hAnsi="Times New Roman" w:eastAsia="Times New Roman" w:cs="Times New Roman"/>
          <w:sz w:val="11"/>
          <w:szCs w:val="11"/>
        </w:rPr>
      </w:pPr>
      <w:r>
        <w:rPr>
          <w:sz w:val="11"/>
          <w:szCs w:val="11"/>
          <w:spacing w:val="3"/>
        </w:rPr>
        <w:t>监督举报电话：0871-63863035</w:t>
      </w:r>
      <w:r>
        <w:rPr>
          <w:sz w:val="11"/>
          <w:szCs w:val="11"/>
          <w:spacing w:val="14"/>
        </w:rPr>
        <w:t xml:space="preserve"> </w:t>
      </w:r>
      <w:r>
        <w:rPr>
          <w:sz w:val="11"/>
          <w:szCs w:val="11"/>
          <w:spacing w:val="-4"/>
        </w:rPr>
        <w:t>网</w:t>
      </w:r>
      <w:r>
        <w:rPr>
          <w:sz w:val="11"/>
          <w:szCs w:val="11"/>
          <w:spacing w:val="12"/>
        </w:rPr>
        <w:t xml:space="preserve">    </w:t>
      </w:r>
      <w:r>
        <w:rPr>
          <w:sz w:val="11"/>
          <w:szCs w:val="11"/>
          <w:spacing w:val="-4"/>
        </w:rPr>
        <w:t>址</w:t>
      </w:r>
      <w:r>
        <w:rPr>
          <w:sz w:val="11"/>
          <w:szCs w:val="11"/>
          <w:spacing w:val="21"/>
        </w:rPr>
        <w:t xml:space="preserve"> </w:t>
      </w:r>
      <w:r>
        <w:rPr>
          <w:sz w:val="11"/>
          <w:szCs w:val="11"/>
          <w:spacing w:val="-4"/>
        </w:rPr>
        <w:t>：</w:t>
      </w:r>
      <w:hyperlink w:history="true" r:id="rId3">
        <w:r>
          <w:rPr>
            <w:rFonts w:ascii="Times New Roman" w:hAnsi="Times New Roman" w:eastAsia="Times New Roman" w:cs="Times New Roman"/>
            <w:sz w:val="11"/>
            <w:szCs w:val="11"/>
            <w:spacing w:val="-4"/>
          </w:rPr>
          <w:t>http://zb.swfu.edu.cn</w:t>
        </w:r>
      </w:hyperlink>
    </w:p>
    <w:p>
      <w:pPr>
        <w:pStyle w:val="BodyText"/>
        <w:ind w:left="280"/>
        <w:spacing w:before="32" w:line="226" w:lineRule="auto"/>
        <w:rPr>
          <w:rFonts w:ascii="SimSun" w:hAnsi="SimSun" w:eastAsia="SimSun" w:cs="SimSun"/>
        </w:rPr>
      </w:pPr>
      <w:r>
        <w:rPr>
          <w:b/>
          <w:bCs/>
          <w:spacing w:val="-1"/>
        </w:rPr>
        <w:t>电子邮件地址：</w:t>
      </w:r>
      <w:r>
        <w:rPr>
          <w:rFonts w:ascii="SimSun" w:hAnsi="SimSun" w:eastAsia="SimSun" w:cs="SimSun"/>
          <w:b/>
          <w:bCs/>
          <w:u w:val="single" w:color="auto"/>
          <w:color w:val="0500A2"/>
          <w:spacing w:val="-1"/>
        </w:rPr>
        <w:t>zb@swfu.edu.cn</w:t>
      </w:r>
    </w:p>
    <w:p>
      <w:pPr>
        <w:ind w:left="259"/>
        <w:spacing w:before="76" w:line="227" w:lineRule="auto"/>
        <w:outlineLvl w:val="0"/>
        <w:rPr>
          <w:rFonts w:ascii="SimHei" w:hAnsi="SimHei" w:eastAsia="SimHei" w:cs="SimHei"/>
          <w:sz w:val="12"/>
          <w:szCs w:val="12"/>
        </w:rPr>
      </w:pPr>
      <w:r>
        <w:rPr>
          <w:rFonts w:ascii="SimHei" w:hAnsi="SimHei" w:eastAsia="SimHei" w:cs="SimHei"/>
          <w:sz w:val="12"/>
          <w:szCs w:val="12"/>
          <w:b/>
          <w:bCs/>
          <w:spacing w:val="-1"/>
        </w:rPr>
        <w:t>十二、其他</w:t>
      </w:r>
    </w:p>
    <w:p>
      <w:pPr>
        <w:pStyle w:val="BodyText"/>
        <w:ind w:left="257"/>
        <w:spacing w:before="113" w:line="222" w:lineRule="auto"/>
        <w:rPr>
          <w:sz w:val="11"/>
          <w:szCs w:val="11"/>
        </w:rPr>
      </w:pPr>
      <w:r>
        <w:rPr>
          <w:sz w:val="11"/>
          <w:szCs w:val="11"/>
          <w:spacing w:val="13"/>
        </w:rPr>
        <w:t>西南林业大学不收取申请、面试等费用。</w:t>
      </w:r>
    </w:p>
    <w:p>
      <w:pPr>
        <w:ind w:left="16" w:right="120" w:firstLine="243"/>
        <w:spacing w:before="90" w:line="350" w:lineRule="auto"/>
        <w:rPr>
          <w:rFonts w:ascii="SimHei" w:hAnsi="SimHei" w:eastAsia="SimHei" w:cs="SimHei"/>
          <w:sz w:val="11"/>
          <w:szCs w:val="11"/>
        </w:rPr>
      </w:pPr>
      <w:r>
        <w:rPr>
          <w:rFonts w:ascii="SimHei" w:hAnsi="SimHei" w:eastAsia="SimHei" w:cs="SimHei"/>
          <w:sz w:val="12"/>
          <w:szCs w:val="12"/>
          <w:b/>
          <w:bCs/>
          <w:spacing w:val="7"/>
        </w:rPr>
        <w:t>十三、本简章由西南林业大学教务处(课程中心)招</w:t>
      </w:r>
      <w:r>
        <w:rPr>
          <w:rFonts w:ascii="SimHei" w:hAnsi="SimHei" w:eastAsia="SimHei" w:cs="SimHei"/>
          <w:sz w:val="12"/>
          <w:szCs w:val="12"/>
          <w:spacing w:val="7"/>
        </w:rPr>
        <w:t>生</w:t>
      </w:r>
      <w:r>
        <w:rPr>
          <w:rFonts w:ascii="SimHei" w:hAnsi="SimHei" w:eastAsia="SimHei" w:cs="SimHei"/>
          <w:sz w:val="12"/>
          <w:szCs w:val="12"/>
          <w:spacing w:val="13"/>
        </w:rPr>
        <w:t xml:space="preserve"> </w:t>
      </w:r>
      <w:r>
        <w:rPr>
          <w:rFonts w:ascii="SimHei" w:hAnsi="SimHei" w:eastAsia="SimHei" w:cs="SimHei"/>
          <w:sz w:val="11"/>
          <w:szCs w:val="11"/>
          <w:b/>
          <w:bCs/>
          <w:spacing w:val="8"/>
        </w:rPr>
        <w:t>办公室负责解释。</w:t>
      </w:r>
    </w:p>
    <w:p>
      <w:pPr>
        <w:pStyle w:val="BodyText"/>
        <w:ind w:left="257"/>
        <w:spacing w:before="256" w:line="226" w:lineRule="auto"/>
        <w:rPr/>
      </w:pPr>
      <w:r>
        <w:rPr>
          <w:spacing w:val="8"/>
        </w:rPr>
        <w:t>附件：西南林业大学2025年面向台湾地区招生专业目</w:t>
      </w:r>
    </w:p>
    <w:p>
      <w:pPr>
        <w:spacing w:before="91" w:line="226" w:lineRule="auto"/>
        <w:rPr>
          <w:rFonts w:ascii="SimSun" w:hAnsi="SimSun" w:eastAsia="SimSun" w:cs="SimSun"/>
          <w:sz w:val="12"/>
          <w:szCs w:val="12"/>
        </w:rPr>
      </w:pPr>
      <w:r>
        <w:rPr>
          <w:rFonts w:ascii="SimSun" w:hAnsi="SimSun" w:eastAsia="SimSun" w:cs="SimSun"/>
          <w:sz w:val="12"/>
          <w:szCs w:val="12"/>
        </w:rPr>
        <w:t>录</w:t>
      </w:r>
    </w:p>
    <w:sectPr>
      <w:pgSz w:w="4650" w:h="31680"/>
      <w:pgMar w:top="430" w:right="603" w:bottom="0" w:left="69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12"/>
      <w:szCs w:val="1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hyperlink" Target="http://zb.swfu.edu.cn" TargetMode="External"/><Relationship Id="rId2" Type="http://schemas.openxmlformats.org/officeDocument/2006/relationships/image" Target="media/image1.jpeg"/><Relationship Id="rId1" Type="http://schemas.openxmlformats.org/officeDocument/2006/relationships/hyperlink" Target="https://www.gatzs.com.cn/z/t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2025-01-11T02:27:00Z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2025-01-11T02:27:01</vt:filetime>
  </property>
  <property fmtid="{D5CDD505-2E9C-101B-9397-08002B2CF9AE}" pid="4" name="UsrData">
    <vt:lpwstr>6781666cb559c90020ae025fwl</vt:lpwstr>
  </property>
</Properties>
</file>