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ind w:left="386" w:right="363" w:hanging="77"/>
        <w:spacing w:before="103" w:line="309" w:lineRule="auto"/>
        <w:rPr>
          <w:sz w:val="35"/>
          <w:szCs w:val="35"/>
        </w:rPr>
      </w:pPr>
      <w:r>
        <w:rPr>
          <w:sz w:val="35"/>
          <w:szCs w:val="35"/>
          <w:b/>
          <w:bCs/>
          <w:spacing w:val="4"/>
        </w:rPr>
        <w:t>陕西师范大学</w:t>
      </w:r>
      <w:r>
        <w:rPr>
          <w:sz w:val="35"/>
          <w:szCs w:val="35"/>
          <w:spacing w:val="-74"/>
        </w:rPr>
        <w:t xml:space="preserve"> </w:t>
      </w:r>
      <w:r>
        <w:rPr>
          <w:sz w:val="35"/>
          <w:szCs w:val="35"/>
          <w:b/>
          <w:bCs/>
          <w:spacing w:val="4"/>
        </w:rPr>
        <w:t>2024</w:t>
      </w:r>
      <w:r>
        <w:rPr>
          <w:sz w:val="35"/>
          <w:szCs w:val="35"/>
          <w:spacing w:val="-77"/>
        </w:rPr>
        <w:t xml:space="preserve"> </w:t>
      </w:r>
      <w:r>
        <w:rPr>
          <w:sz w:val="35"/>
          <w:szCs w:val="35"/>
          <w:b/>
          <w:bCs/>
          <w:spacing w:val="4"/>
        </w:rPr>
        <w:t>年依据台湾地区大学入学考试</w:t>
      </w:r>
      <w:r>
        <w:rPr>
          <w:sz w:val="35"/>
          <w:szCs w:val="35"/>
        </w:rPr>
        <w:t xml:space="preserve"> </w:t>
      </w:r>
      <w:r>
        <w:rPr>
          <w:sz w:val="35"/>
          <w:szCs w:val="35"/>
          <w:b/>
          <w:bCs/>
          <w:spacing w:val="6"/>
        </w:rPr>
        <w:t>学科能力测试成绩招收台湾高中毕业生招生简章</w:t>
      </w:r>
    </w:p>
    <w:p>
      <w:pPr>
        <w:spacing w:line="296" w:lineRule="auto"/>
        <w:rPr>
          <w:rFonts w:ascii="Arial"/>
          <w:sz w:val="21"/>
        </w:rPr>
      </w:pPr>
      <w:r/>
    </w:p>
    <w:p>
      <w:pPr>
        <w:spacing w:line="297" w:lineRule="auto"/>
        <w:rPr>
          <w:rFonts w:ascii="Arial"/>
          <w:sz w:val="21"/>
        </w:rPr>
      </w:pPr>
      <w:r/>
    </w:p>
    <w:p>
      <w:pPr>
        <w:pStyle w:val="BodyText"/>
        <w:ind w:left="25" w:right="80" w:firstLine="480"/>
        <w:spacing w:before="78" w:line="378" w:lineRule="auto"/>
        <w:jc w:val="both"/>
        <w:rPr/>
      </w:pPr>
      <w:r>
        <w:rPr>
          <w:spacing w:val="-2"/>
        </w:rPr>
        <w:t>为做好我校 2024</w:t>
      </w:r>
      <w:r>
        <w:rPr>
          <w:spacing w:val="-37"/>
        </w:rPr>
        <w:t xml:space="preserve"> </w:t>
      </w:r>
      <w:r>
        <w:rPr>
          <w:spacing w:val="-2"/>
        </w:rPr>
        <w:t>年普通本科招收台湾高中毕业生工作，根据《教育部办公</w:t>
      </w:r>
      <w:r>
        <w:rPr/>
        <w:t xml:space="preserve"> </w:t>
      </w:r>
      <w:r>
        <w:rPr/>
        <w:t>厅关于</w:t>
      </w:r>
      <w:r>
        <w:rPr>
          <w:spacing w:val="-48"/>
        </w:rPr>
        <w:t xml:space="preserve"> </w:t>
      </w:r>
      <w:r>
        <w:rPr/>
        <w:t>2024</w:t>
      </w:r>
      <w:r>
        <w:rPr>
          <w:spacing w:val="-50"/>
        </w:rPr>
        <w:t xml:space="preserve"> </w:t>
      </w:r>
      <w:r>
        <w:rPr/>
        <w:t>年普通高等学校依据台湾地区大学入学考</w:t>
      </w:r>
      <w:r>
        <w:rPr>
          <w:spacing w:val="-1"/>
        </w:rPr>
        <w:t>试学科能力测试成绩招收</w:t>
      </w:r>
      <w:r>
        <w:rPr/>
        <w:t xml:space="preserve"> </w:t>
      </w:r>
      <w:r>
        <w:rPr>
          <w:spacing w:val="-2"/>
        </w:rPr>
        <w:t>台湾高中毕业生的通知》（教港澳台厅函〔2024〕4</w:t>
      </w:r>
      <w:r>
        <w:rPr>
          <w:spacing w:val="-32"/>
        </w:rPr>
        <w:t xml:space="preserve"> </w:t>
      </w:r>
      <w:r>
        <w:rPr>
          <w:spacing w:val="-2"/>
        </w:rPr>
        <w:t>号）精神，结合学校实际情</w:t>
      </w:r>
      <w:r>
        <w:rPr/>
        <w:t xml:space="preserve"> </w:t>
      </w:r>
      <w:r>
        <w:rPr>
          <w:spacing w:val="-2"/>
        </w:rPr>
        <w:t>况，特制定本简章。</w:t>
      </w:r>
    </w:p>
    <w:p>
      <w:pPr>
        <w:pStyle w:val="BodyText"/>
        <w:ind w:left="507"/>
        <w:spacing w:before="34" w:line="219" w:lineRule="auto"/>
        <w:outlineLvl w:val="0"/>
        <w:rPr/>
      </w:pPr>
      <w:r>
        <w:rPr>
          <w:b/>
          <w:bCs/>
          <w:spacing w:val="-4"/>
        </w:rPr>
        <w:t>一、学校简介</w:t>
      </w:r>
    </w:p>
    <w:p>
      <w:pPr>
        <w:pStyle w:val="BodyText"/>
        <w:ind w:left="23" w:right="26" w:firstLine="497"/>
        <w:spacing w:before="217" w:line="375" w:lineRule="auto"/>
        <w:jc w:val="both"/>
        <w:rPr/>
      </w:pPr>
      <w:r>
        <w:rPr>
          <w:spacing w:val="-5"/>
        </w:rPr>
        <w:t>陕西师范大学是教育部直属重点大学，国家首批“双一流</w:t>
      </w:r>
      <w:r>
        <w:rPr>
          <w:spacing w:val="-77"/>
        </w:rPr>
        <w:t xml:space="preserve"> </w:t>
      </w:r>
      <w:r>
        <w:rPr>
          <w:spacing w:val="-5"/>
        </w:rPr>
        <w:t>”建设高校，是国</w:t>
      </w:r>
      <w:r>
        <w:rPr/>
        <w:t xml:space="preserve"> </w:t>
      </w:r>
      <w:r>
        <w:rPr>
          <w:spacing w:val="-3"/>
        </w:rPr>
        <w:t>家培养高等院校、中等学校师资和教育管理干部以及其他高级专门人才的重要基</w:t>
      </w:r>
      <w:r>
        <w:rPr>
          <w:spacing w:val="1"/>
        </w:rPr>
        <w:t xml:space="preserve"> </w:t>
      </w:r>
      <w:r>
        <w:rPr>
          <w:spacing w:val="-2"/>
        </w:rPr>
        <w:t>地，被誉为“教师的摇篮</w:t>
      </w:r>
      <w:r>
        <w:rPr>
          <w:spacing w:val="-88"/>
        </w:rPr>
        <w:t xml:space="preserve"> </w:t>
      </w:r>
      <w:r>
        <w:rPr>
          <w:spacing w:val="-2"/>
        </w:rPr>
        <w:t>”。学校位于世界四大历</w:t>
      </w:r>
      <w:r>
        <w:rPr>
          <w:spacing w:val="-3"/>
        </w:rPr>
        <w:t>史文化名城之一的古都西安。</w:t>
      </w:r>
    </w:p>
    <w:p>
      <w:pPr>
        <w:pStyle w:val="BodyText"/>
        <w:ind w:left="22" w:right="80" w:firstLine="485"/>
        <w:spacing w:before="37" w:line="378" w:lineRule="auto"/>
        <w:jc w:val="both"/>
        <w:rPr/>
      </w:pPr>
      <w:r>
        <w:rPr>
          <w:spacing w:val="-3"/>
        </w:rPr>
        <w:t>学校设有 25 个学院（部</w:t>
      </w:r>
      <w:r>
        <w:rPr>
          <w:spacing w:val="-4"/>
        </w:rPr>
        <w:t>），</w:t>
      </w:r>
      <w:r>
        <w:rPr>
          <w:spacing w:val="-3"/>
        </w:rPr>
        <w:t>1 个基础实验教学中心和民族教育学院（预科</w:t>
      </w:r>
      <w:r>
        <w:rPr>
          <w:spacing w:val="1"/>
        </w:rPr>
        <w:t xml:space="preserve"> </w:t>
      </w:r>
      <w:r>
        <w:rPr>
          <w:spacing w:val="-2"/>
        </w:rPr>
        <w:t>教育</w:t>
      </w:r>
      <w:r>
        <w:rPr>
          <w:spacing w:val="-14"/>
        </w:rPr>
        <w:t>），</w:t>
      </w:r>
      <w:r>
        <w:rPr>
          <w:spacing w:val="-2"/>
        </w:rPr>
        <w:t>有 71 个本科专业，35 个硕士学位授权一级学科，23 个博士学位授权</w:t>
      </w:r>
      <w:r>
        <w:rPr/>
        <w:t xml:space="preserve"> </w:t>
      </w:r>
      <w:r>
        <w:rPr/>
        <w:t>一级学科，有 1 个博士专业学位授权点（教育博士）和 2</w:t>
      </w:r>
      <w:r>
        <w:rPr>
          <w:spacing w:val="-1"/>
        </w:rPr>
        <w:t>5 个硕士专业学位授</w:t>
      </w:r>
      <w:r>
        <w:rPr/>
        <w:t xml:space="preserve"> </w:t>
      </w:r>
      <w:r>
        <w:rPr>
          <w:spacing w:val="-3"/>
        </w:rPr>
        <w:t>权点。</w:t>
      </w:r>
    </w:p>
    <w:p>
      <w:pPr>
        <w:pStyle w:val="BodyText"/>
        <w:ind w:left="25" w:right="106" w:firstLine="482"/>
        <w:spacing w:before="33" w:line="378" w:lineRule="auto"/>
        <w:rPr/>
      </w:pPr>
      <w:r>
        <w:rPr>
          <w:spacing w:val="-1"/>
        </w:rPr>
        <w:t>学校现有中国古代文学、历史地理学、中国古代史和动物学等 4 个国家重</w:t>
      </w:r>
      <w:r>
        <w:rPr>
          <w:spacing w:val="18"/>
        </w:rPr>
        <w:t xml:space="preserve"> </w:t>
      </w:r>
      <w:r>
        <w:rPr/>
        <w:t>点学科。化学、材料科学、农业科学、社科总论、</w:t>
      </w:r>
      <w:r>
        <w:rPr>
          <w:spacing w:val="-1"/>
        </w:rPr>
        <w:t>工程学、计算机科学、环境/</w:t>
      </w:r>
      <w:r>
        <w:rPr/>
        <w:t xml:space="preserve"> </w:t>
      </w:r>
      <w:r>
        <w:rPr/>
        <w:t>生态学、植物与动物科学、临床医学等 9 个学科进入 E</w:t>
      </w:r>
      <w:r>
        <w:rPr>
          <w:spacing w:val="-1"/>
        </w:rPr>
        <w:t>SI 全球前 1%；有国家</w:t>
      </w:r>
      <w:r>
        <w:rPr/>
        <w:t xml:space="preserve"> </w:t>
      </w:r>
      <w:r>
        <w:rPr/>
        <w:t>级一流专业建设点 40 个，省级一流专业建设点 </w:t>
      </w:r>
      <w:r>
        <w:rPr>
          <w:spacing w:val="-1"/>
        </w:rPr>
        <w:t>6 个，其中中国语言文学于</w:t>
      </w:r>
    </w:p>
    <w:p>
      <w:pPr>
        <w:pStyle w:val="BodyText"/>
        <w:ind w:left="26"/>
        <w:spacing w:before="34" w:line="219" w:lineRule="auto"/>
        <w:rPr/>
      </w:pPr>
      <w:r>
        <w:rPr>
          <w:spacing w:val="-2"/>
        </w:rPr>
        <w:t>2017 年和 2022 年两次入选“双一流</w:t>
      </w:r>
      <w:r>
        <w:rPr>
          <w:spacing w:val="-74"/>
        </w:rPr>
        <w:t xml:space="preserve"> </w:t>
      </w:r>
      <w:r>
        <w:rPr>
          <w:spacing w:val="-2"/>
        </w:rPr>
        <w:t>”建设学科名单。</w:t>
      </w:r>
    </w:p>
    <w:p>
      <w:pPr>
        <w:pStyle w:val="BodyText"/>
        <w:ind w:left="22" w:right="80" w:firstLine="485"/>
        <w:spacing w:before="217" w:line="378" w:lineRule="auto"/>
        <w:rPr/>
      </w:pPr>
      <w:r>
        <w:rPr/>
        <w:t>学校图书馆是全国重点古籍保护单位，有纸</w:t>
      </w:r>
      <w:r>
        <w:rPr>
          <w:spacing w:val="-1"/>
        </w:rPr>
        <w:t>本藏书 416 万册，其中馆藏古</w:t>
      </w:r>
      <w:r>
        <w:rPr/>
        <w:t xml:space="preserve"> </w:t>
      </w:r>
      <w:r>
        <w:rPr>
          <w:spacing w:val="-4"/>
        </w:rPr>
        <w:t>籍线装图书 25 万余册，古籍善本 700 余部、9000</w:t>
      </w:r>
      <w:r>
        <w:rPr>
          <w:spacing w:val="19"/>
        </w:rPr>
        <w:t xml:space="preserve"> </w:t>
      </w:r>
      <w:r>
        <w:rPr>
          <w:spacing w:val="-4"/>
        </w:rPr>
        <w:t>余册，有</w:t>
      </w:r>
      <w:r>
        <w:rPr>
          <w:spacing w:val="29"/>
        </w:rPr>
        <w:t xml:space="preserve"> </w:t>
      </w:r>
      <w:r>
        <w:rPr>
          <w:spacing w:val="-4"/>
        </w:rPr>
        <w:t>15</w:t>
      </w:r>
      <w:r>
        <w:rPr>
          <w:spacing w:val="12"/>
        </w:rPr>
        <w:t xml:space="preserve"> </w:t>
      </w:r>
      <w:r>
        <w:rPr>
          <w:spacing w:val="-4"/>
        </w:rPr>
        <w:t>部古籍善本入</w:t>
      </w:r>
      <w:r>
        <w:rPr/>
        <w:t xml:space="preserve"> </w:t>
      </w:r>
      <w:r>
        <w:rPr>
          <w:spacing w:val="-3"/>
        </w:rPr>
        <w:t>选《国家珍贵古籍名录》；有 139 种数据库，电子期刊 8 万余种。学校建有红</w:t>
      </w:r>
      <w:r>
        <w:rPr>
          <w:spacing w:val="13"/>
        </w:rPr>
        <w:t xml:space="preserve"> </w:t>
      </w:r>
      <w:r>
        <w:rPr>
          <w:spacing w:val="-1"/>
        </w:rPr>
        <w:t>烛校史馆和国内首座综合性教育博物馆。</w:t>
      </w:r>
    </w:p>
    <w:p>
      <w:pPr>
        <w:pStyle w:val="BodyText"/>
        <w:ind w:left="24" w:firstLine="483"/>
        <w:spacing w:before="33" w:line="376" w:lineRule="auto"/>
        <w:rPr/>
      </w:pPr>
      <w:r>
        <w:rPr>
          <w:spacing w:val="-2"/>
        </w:rPr>
        <w:t>学校先后与美国、加拿大、英国、法国、德</w:t>
      </w:r>
      <w:r>
        <w:rPr>
          <w:spacing w:val="-3"/>
        </w:rPr>
        <w:t>国、俄罗斯、澳大利亚、</w:t>
      </w:r>
      <w:r>
        <w:rPr>
          <w:spacing w:val="-69"/>
        </w:rPr>
        <w:t xml:space="preserve"> </w:t>
      </w:r>
      <w:r>
        <w:rPr>
          <w:spacing w:val="-3"/>
        </w:rPr>
        <w:t>日本、</w:t>
      </w:r>
      <w:r>
        <w:rPr/>
        <w:t xml:space="preserve"> </w:t>
      </w:r>
      <w:r>
        <w:rPr/>
        <w:t>韩国、哈萨克斯坦等 38 个国家及地区的共计 190 </w:t>
      </w:r>
      <w:r>
        <w:rPr>
          <w:spacing w:val="-1"/>
        </w:rPr>
        <w:t>余所高校和教育机构建立了</w:t>
      </w:r>
      <w:r>
        <w:rPr/>
        <w:t xml:space="preserve">  </w:t>
      </w:r>
      <w:r>
        <w:rPr>
          <w:spacing w:val="-7"/>
        </w:rPr>
        <w:t>友好合作关系，在师生互访、联合培养、协同科研等</w:t>
      </w:r>
      <w:r>
        <w:rPr>
          <w:spacing w:val="-8"/>
        </w:rPr>
        <w:t>方面开展高层次交流与合作。</w:t>
      </w:r>
    </w:p>
    <w:p>
      <w:pPr>
        <w:spacing w:line="376" w:lineRule="auto"/>
        <w:sectPr>
          <w:pgSz w:w="11906" w:h="16839"/>
          <w:pgMar w:top="1431" w:right="1719" w:bottom="0" w:left="1785" w:header="0" w:footer="0" w:gutter="0"/>
        </w:sectPr>
        <w:rPr/>
      </w:pPr>
    </w:p>
    <w:p>
      <w:pPr>
        <w:pStyle w:val="BodyText"/>
        <w:ind w:left="11" w:firstLine="496"/>
        <w:spacing w:before="204" w:line="378" w:lineRule="auto"/>
        <w:rPr/>
      </w:pPr>
      <w:r>
        <w:rPr>
          <w:spacing w:val="-5"/>
        </w:rPr>
        <w:t>学校积极响应国家“一带一路</w:t>
      </w:r>
      <w:r>
        <w:rPr>
          <w:spacing w:val="-88"/>
        </w:rPr>
        <w:t xml:space="preserve"> </w:t>
      </w:r>
      <w:r>
        <w:rPr>
          <w:spacing w:val="-5"/>
        </w:rPr>
        <w:t>”倡议，首倡成立了丝绸之路</w:t>
      </w:r>
      <w:r>
        <w:rPr>
          <w:spacing w:val="-6"/>
        </w:rPr>
        <w:t>“教师教育联盟</w:t>
      </w:r>
      <w:r>
        <w:rPr>
          <w:spacing w:val="-88"/>
        </w:rPr>
        <w:t xml:space="preserve"> </w:t>
      </w:r>
      <w:r>
        <w:rPr>
          <w:spacing w:val="-6"/>
        </w:rPr>
        <w:t>”</w:t>
      </w:r>
      <w:r>
        <w:rPr/>
        <w:t xml:space="preserve"> </w:t>
      </w:r>
      <w:r>
        <w:rPr>
          <w:spacing w:val="-2"/>
        </w:rPr>
        <w:t>“人文社会科学联盟</w:t>
      </w:r>
      <w:r>
        <w:rPr>
          <w:spacing w:val="-85"/>
        </w:rPr>
        <w:t xml:space="preserve"> </w:t>
      </w:r>
      <w:r>
        <w:rPr>
          <w:spacing w:val="-2"/>
        </w:rPr>
        <w:t>”“</w:t>
      </w:r>
      <w:r>
        <w:rPr>
          <w:spacing w:val="-87"/>
        </w:rPr>
        <w:t xml:space="preserve"> </w:t>
      </w:r>
      <w:r>
        <w:rPr>
          <w:spacing w:val="-2"/>
        </w:rPr>
        <w:t>图书档案出版联盟</w:t>
      </w:r>
      <w:r>
        <w:rPr>
          <w:spacing w:val="-88"/>
        </w:rPr>
        <w:t xml:space="preserve"> </w:t>
      </w:r>
      <w:r>
        <w:rPr>
          <w:spacing w:val="-2"/>
        </w:rPr>
        <w:t>”。大力推动学生的国际双向流动，</w:t>
      </w:r>
      <w:r>
        <w:rPr/>
        <w:t xml:space="preserve">  </w:t>
      </w:r>
      <w:r>
        <w:rPr/>
        <w:t>开发实质性学生交流项目 160 余个，每年选派大批学生赴国（境）外进行交流   </w:t>
      </w:r>
      <w:r>
        <w:rPr/>
        <w:t>学习，在校长短期学习的学生来自全球 110 多个国家和地区。</w:t>
      </w:r>
    </w:p>
    <w:p>
      <w:pPr>
        <w:pStyle w:val="BodyText"/>
        <w:ind w:left="507"/>
        <w:spacing w:before="34" w:line="219" w:lineRule="auto"/>
        <w:outlineLvl w:val="0"/>
        <w:rPr/>
      </w:pPr>
      <w:r>
        <w:rPr>
          <w:b/>
          <w:bCs/>
          <w:spacing w:val="-5"/>
        </w:rPr>
        <w:t>二、报名条件</w:t>
      </w:r>
    </w:p>
    <w:p>
      <w:pPr>
        <w:pStyle w:val="BodyText"/>
        <w:ind w:left="22" w:right="234" w:firstLine="498"/>
        <w:spacing w:before="214" w:line="372" w:lineRule="auto"/>
        <w:rPr/>
      </w:pPr>
      <w:r>
        <w:rPr>
          <w:spacing w:val="-4"/>
        </w:rPr>
        <w:t>1.持有《台湾居民居住证》或《台湾居民来往大陆通行证》、以及在台湾居</w:t>
      </w:r>
      <w:r>
        <w:rPr>
          <w:spacing w:val="14"/>
        </w:rPr>
        <w:t xml:space="preserve"> </w:t>
      </w:r>
      <w:r>
        <w:rPr/>
        <w:t>住的有效身份证明，考生所持证件须与考生本人信息一</w:t>
      </w:r>
      <w:r>
        <w:rPr>
          <w:spacing w:val="-1"/>
        </w:rPr>
        <w:t>致，且在有效期之内。</w:t>
      </w:r>
    </w:p>
    <w:p>
      <w:pPr>
        <w:pStyle w:val="BodyText"/>
        <w:ind w:left="22" w:right="173" w:firstLine="483"/>
        <w:spacing w:before="32" w:line="376" w:lineRule="auto"/>
        <w:rPr/>
      </w:pPr>
      <w:r>
        <w:rPr>
          <w:spacing w:val="-3"/>
        </w:rPr>
        <w:t>2.参加</w:t>
      </w:r>
      <w:r>
        <w:rPr>
          <w:spacing w:val="-48"/>
        </w:rPr>
        <w:t xml:space="preserve"> </w:t>
      </w:r>
      <w:r>
        <w:rPr>
          <w:spacing w:val="-3"/>
        </w:rPr>
        <w:t>2024</w:t>
      </w:r>
      <w:r>
        <w:rPr>
          <w:spacing w:val="-50"/>
        </w:rPr>
        <w:t xml:space="preserve"> </w:t>
      </w:r>
      <w:r>
        <w:rPr>
          <w:spacing w:val="-3"/>
        </w:rPr>
        <w:t>年台湾地区大学入学考试学</w:t>
      </w:r>
      <w:r>
        <w:rPr>
          <w:spacing w:val="-4"/>
        </w:rPr>
        <w:t>科能力测试（以下简称“学测</w:t>
      </w:r>
      <w:r>
        <w:rPr>
          <w:spacing w:val="-88"/>
        </w:rPr>
        <w:t xml:space="preserve"> </w:t>
      </w:r>
      <w:r>
        <w:rPr>
          <w:spacing w:val="-4"/>
        </w:rPr>
        <w:t>”</w:t>
      </w:r>
      <w:r>
        <w:rPr>
          <w:spacing w:val="-52"/>
        </w:rPr>
        <w:t>），</w:t>
      </w:r>
      <w:r>
        <w:rPr/>
        <w:t xml:space="preserve"> </w:t>
      </w:r>
      <w:r>
        <w:rPr/>
        <w:t>且当年学测成绩在语文、数学（数学 A 或数学 B）、英</w:t>
      </w:r>
      <w:r>
        <w:rPr>
          <w:spacing w:val="-1"/>
        </w:rPr>
        <w:t>文考试科目中任意一科</w:t>
      </w:r>
      <w:r>
        <w:rPr/>
        <w:t xml:space="preserve"> </w:t>
      </w:r>
      <w:r>
        <w:rPr>
          <w:spacing w:val="-1"/>
        </w:rPr>
        <w:t>达到均标级以上的台湾高中毕业生。各专业数学</w:t>
      </w:r>
      <w:r>
        <w:rPr>
          <w:spacing w:val="-49"/>
        </w:rPr>
        <w:t xml:space="preserve"> </w:t>
      </w:r>
      <w:r>
        <w:rPr>
          <w:spacing w:val="-1"/>
        </w:rPr>
        <w:t>A/B</w:t>
      </w:r>
      <w:r>
        <w:rPr>
          <w:spacing w:val="-50"/>
        </w:rPr>
        <w:t xml:space="preserve"> </w:t>
      </w:r>
      <w:r>
        <w:rPr>
          <w:spacing w:val="-1"/>
        </w:rPr>
        <w:t>要求详见附件。</w:t>
      </w:r>
    </w:p>
    <w:p>
      <w:pPr>
        <w:pStyle w:val="BodyText"/>
        <w:ind w:left="503"/>
        <w:spacing w:before="34" w:line="220" w:lineRule="auto"/>
        <w:outlineLvl w:val="0"/>
        <w:rPr/>
      </w:pPr>
      <w:r>
        <w:rPr>
          <w:b/>
          <w:bCs/>
          <w:spacing w:val="-4"/>
        </w:rPr>
        <w:t>三、招生计划</w:t>
      </w:r>
    </w:p>
    <w:p>
      <w:pPr>
        <w:pStyle w:val="BodyText"/>
        <w:ind w:left="503"/>
        <w:spacing w:before="212" w:line="219" w:lineRule="auto"/>
        <w:rPr/>
      </w:pPr>
      <w:r>
        <w:rPr>
          <w:spacing w:val="-1"/>
        </w:rPr>
        <w:t>拟招</w:t>
      </w:r>
      <w:r>
        <w:rPr>
          <w:spacing w:val="-48"/>
        </w:rPr>
        <w:t xml:space="preserve"> </w:t>
      </w:r>
      <w:r>
        <w:rPr>
          <w:spacing w:val="-1"/>
        </w:rPr>
        <w:t>25</w:t>
      </w:r>
      <w:r>
        <w:rPr>
          <w:spacing w:val="-49"/>
        </w:rPr>
        <w:t xml:space="preserve"> </w:t>
      </w:r>
      <w:r>
        <w:rPr>
          <w:spacing w:val="-1"/>
        </w:rPr>
        <w:t>人，各专业招生人数根据生源情况确定，具体招生专业见附</w:t>
      </w:r>
      <w:r>
        <w:rPr>
          <w:spacing w:val="-2"/>
        </w:rPr>
        <w:t>件。</w:t>
      </w:r>
    </w:p>
    <w:p>
      <w:pPr>
        <w:pStyle w:val="BodyText"/>
        <w:ind w:left="526"/>
        <w:spacing w:before="218" w:line="219" w:lineRule="auto"/>
        <w:outlineLvl w:val="0"/>
        <w:rPr/>
      </w:pPr>
      <w:r>
        <w:rPr>
          <w:b/>
          <w:bCs/>
          <w:spacing w:val="-10"/>
        </w:rPr>
        <w:t>四、报名</w:t>
      </w:r>
    </w:p>
    <w:p>
      <w:pPr>
        <w:pStyle w:val="BodyText"/>
        <w:ind w:left="521"/>
        <w:spacing w:before="214" w:line="219" w:lineRule="auto"/>
        <w:outlineLvl w:val="1"/>
        <w:rPr/>
      </w:pPr>
      <w:r>
        <w:rPr>
          <w:b/>
          <w:bCs/>
          <w:spacing w:val="-7"/>
        </w:rPr>
        <w:t>1.报名时间</w:t>
      </w:r>
    </w:p>
    <w:p>
      <w:pPr>
        <w:pStyle w:val="BodyText"/>
        <w:ind w:left="506"/>
        <w:spacing w:before="215" w:line="219" w:lineRule="auto"/>
        <w:rPr/>
      </w:pPr>
      <w:r>
        <w:rPr>
          <w:spacing w:val="-14"/>
        </w:rPr>
        <w:t>2024</w:t>
      </w:r>
      <w:r>
        <w:rPr>
          <w:spacing w:val="-40"/>
        </w:rPr>
        <w:t xml:space="preserve"> </w:t>
      </w:r>
      <w:r>
        <w:rPr>
          <w:spacing w:val="-14"/>
        </w:rPr>
        <w:t>年</w:t>
      </w:r>
      <w:r>
        <w:rPr>
          <w:spacing w:val="-46"/>
        </w:rPr>
        <w:t xml:space="preserve"> </w:t>
      </w:r>
      <w:r>
        <w:rPr>
          <w:spacing w:val="-14"/>
        </w:rPr>
        <w:t>3</w:t>
      </w:r>
      <w:r>
        <w:rPr>
          <w:spacing w:val="-45"/>
        </w:rPr>
        <w:t xml:space="preserve"> </w:t>
      </w:r>
      <w:r>
        <w:rPr>
          <w:spacing w:val="-14"/>
        </w:rPr>
        <w:t>月</w:t>
      </w:r>
      <w:r>
        <w:rPr>
          <w:spacing w:val="-33"/>
        </w:rPr>
        <w:t xml:space="preserve"> </w:t>
      </w:r>
      <w:r>
        <w:rPr>
          <w:spacing w:val="-14"/>
        </w:rPr>
        <w:t>1 日至</w:t>
      </w:r>
      <w:r>
        <w:rPr>
          <w:spacing w:val="-46"/>
        </w:rPr>
        <w:t xml:space="preserve"> </w:t>
      </w:r>
      <w:r>
        <w:rPr>
          <w:spacing w:val="-14"/>
        </w:rPr>
        <w:t>31 日。</w:t>
      </w:r>
    </w:p>
    <w:p>
      <w:pPr>
        <w:pStyle w:val="BodyText"/>
        <w:ind w:left="506"/>
        <w:spacing w:before="217" w:line="219" w:lineRule="auto"/>
        <w:outlineLvl w:val="1"/>
        <w:rPr/>
      </w:pPr>
      <w:r>
        <w:rPr>
          <w:b/>
          <w:bCs/>
          <w:spacing w:val="-5"/>
        </w:rPr>
        <w:t>2.报名方式</w:t>
      </w:r>
    </w:p>
    <w:p>
      <w:pPr>
        <w:pStyle w:val="BodyText"/>
        <w:ind w:left="503"/>
        <w:spacing w:before="213" w:line="219" w:lineRule="auto"/>
        <w:rPr/>
      </w:pPr>
      <w:r>
        <w:rPr>
          <w:spacing w:val="4"/>
        </w:rPr>
        <w:t>考生登录祖国大陆普通高校依据台湾地区学测成绩招收台湾高中毕业生系</w:t>
      </w:r>
    </w:p>
    <w:p>
      <w:pPr>
        <w:pStyle w:val="BodyText"/>
        <w:ind w:left="29"/>
        <w:spacing w:before="21" w:line="500" w:lineRule="exact"/>
        <w:rPr/>
      </w:pPr>
      <w:r>
        <w:rPr>
          <w:spacing w:val="-3"/>
          <w:position w:val="7"/>
        </w:rPr>
        <w:t>统（以下简称“报名系统</w:t>
      </w:r>
      <w:r>
        <w:rPr>
          <w:spacing w:val="-80"/>
          <w:position w:val="7"/>
        </w:rPr>
        <w:t xml:space="preserve"> </w:t>
      </w:r>
      <w:r>
        <w:rPr>
          <w:spacing w:val="-3"/>
          <w:position w:val="7"/>
        </w:rPr>
        <w:t>”，网址：</w:t>
      </w:r>
      <w:hyperlink w:history="true" r:id="rId1">
        <w:r>
          <w:rPr>
            <w:spacing w:val="-3"/>
            <w:position w:val="7"/>
          </w:rPr>
          <w:t>https://www.gatzs.com.cn/z/tw/）进行报</w:t>
        </w:r>
      </w:hyperlink>
    </w:p>
    <w:p>
      <w:pPr>
        <w:pStyle w:val="BodyText"/>
        <w:ind w:left="22" w:right="234" w:firstLine="3"/>
        <w:spacing w:before="195" w:line="380" w:lineRule="auto"/>
        <w:jc w:val="both"/>
        <w:rPr/>
      </w:pPr>
      <w:r>
        <w:rPr>
          <w:spacing w:val="-3"/>
        </w:rPr>
        <w:t>名。考生须按照要求输入个人信息，上传个人证件、电子照片、学测成绩、</w:t>
      </w:r>
      <w:r>
        <w:rPr>
          <w:spacing w:val="-4"/>
        </w:rPr>
        <w:t>考生</w:t>
      </w:r>
      <w:r>
        <w:rPr/>
        <w:t xml:space="preserve"> </w:t>
      </w:r>
      <w:r>
        <w:rPr>
          <w:spacing w:val="-3"/>
        </w:rPr>
        <w:t>诚信承诺书等基本材料，并提交成绩查验授权书和能够体现个人能力水平的相关</w:t>
      </w:r>
      <w:r>
        <w:rPr>
          <w:spacing w:val="1"/>
        </w:rPr>
        <w:t xml:space="preserve"> </w:t>
      </w:r>
      <w:r>
        <w:rPr>
          <w:spacing w:val="-3"/>
        </w:rPr>
        <w:t>证明（若无可不提交）等其他材料。报名截止前，考生可修改基本材料和其他材</w:t>
      </w:r>
      <w:r>
        <w:rPr>
          <w:spacing w:val="1"/>
        </w:rPr>
        <w:t xml:space="preserve"> </w:t>
      </w:r>
      <w:r>
        <w:rPr>
          <w:spacing w:val="-3"/>
        </w:rPr>
        <w:t>料。报名截止后，考生原则上不可修改基本材料。考生应准确填写个人网上报名</w:t>
      </w:r>
      <w:r>
        <w:rPr>
          <w:spacing w:val="1"/>
        </w:rPr>
        <w:t xml:space="preserve"> </w:t>
      </w:r>
      <w:r>
        <w:rPr>
          <w:spacing w:val="-3"/>
        </w:rPr>
        <w:t>信息并提供真实材料，凡资格造假者按照有关规定取消报考资格，已考核的取消</w:t>
      </w:r>
      <w:r>
        <w:rPr>
          <w:spacing w:val="1"/>
        </w:rPr>
        <w:t xml:space="preserve"> </w:t>
      </w:r>
      <w:r>
        <w:rPr>
          <w:spacing w:val="-1"/>
        </w:rPr>
        <w:t>考核成绩，已录取的取消录取资格。</w:t>
      </w:r>
    </w:p>
    <w:p>
      <w:pPr>
        <w:pStyle w:val="BodyText"/>
        <w:ind w:left="508"/>
        <w:spacing w:before="37" w:line="219" w:lineRule="auto"/>
        <w:outlineLvl w:val="1"/>
        <w:rPr/>
      </w:pPr>
      <w:r>
        <w:rPr>
          <w:b/>
          <w:bCs/>
          <w:spacing w:val="-5"/>
        </w:rPr>
        <w:t>3.填报志愿</w:t>
      </w:r>
    </w:p>
    <w:p>
      <w:pPr>
        <w:pStyle w:val="BodyText"/>
        <w:ind w:left="22" w:right="234" w:firstLine="488"/>
        <w:spacing w:before="215" w:line="370" w:lineRule="auto"/>
        <w:rPr/>
      </w:pPr>
      <w:r>
        <w:rPr>
          <w:spacing w:val="-4"/>
        </w:rPr>
        <w:t>志愿填报采取平行志愿方式，每位考生可填报</w:t>
      </w:r>
      <w:r>
        <w:rPr>
          <w:spacing w:val="-49"/>
        </w:rPr>
        <w:t xml:space="preserve"> </w:t>
      </w:r>
      <w:r>
        <w:rPr>
          <w:spacing w:val="-4"/>
        </w:rPr>
        <w:t>6</w:t>
      </w:r>
      <w:r>
        <w:rPr>
          <w:spacing w:val="-51"/>
        </w:rPr>
        <w:t xml:space="preserve"> </w:t>
      </w:r>
      <w:r>
        <w:rPr>
          <w:spacing w:val="-4"/>
        </w:rPr>
        <w:t>个专业，并选择是否服从专</w:t>
      </w:r>
      <w:r>
        <w:rPr/>
        <w:t xml:space="preserve"> </w:t>
      </w:r>
      <w:r>
        <w:rPr>
          <w:spacing w:val="-1"/>
        </w:rPr>
        <w:t>业调剂。考生可在报名截止前修改志愿，逾期不得修改。</w:t>
      </w:r>
    </w:p>
    <w:p>
      <w:pPr>
        <w:spacing w:line="370" w:lineRule="auto"/>
        <w:sectPr>
          <w:pgSz w:w="11906" w:h="16839"/>
          <w:pgMar w:top="1431" w:right="1564" w:bottom="0" w:left="1785" w:header="0" w:footer="0" w:gutter="0"/>
        </w:sectPr>
        <w:rPr/>
      </w:pPr>
    </w:p>
    <w:p>
      <w:pPr>
        <w:pStyle w:val="BodyText"/>
        <w:ind w:left="507"/>
        <w:spacing w:before="204" w:line="219" w:lineRule="auto"/>
        <w:outlineLvl w:val="0"/>
        <w:rPr/>
      </w:pPr>
      <w:r>
        <w:rPr>
          <w:b/>
          <w:bCs/>
          <w:spacing w:val="-4"/>
        </w:rPr>
        <w:t>五、审核及考核</w:t>
      </w:r>
    </w:p>
    <w:p>
      <w:pPr>
        <w:pStyle w:val="BodyText"/>
        <w:ind w:left="515"/>
        <w:spacing w:before="214" w:line="219" w:lineRule="auto"/>
        <w:rPr/>
      </w:pPr>
      <w:r>
        <w:rPr>
          <w:spacing w:val="-10"/>
        </w:rPr>
        <w:t>审核及考核时间：2024</w:t>
      </w:r>
      <w:r>
        <w:rPr>
          <w:spacing w:val="-50"/>
        </w:rPr>
        <w:t xml:space="preserve"> </w:t>
      </w:r>
      <w:r>
        <w:rPr>
          <w:spacing w:val="-10"/>
        </w:rPr>
        <w:t>年</w:t>
      </w:r>
      <w:r>
        <w:rPr>
          <w:spacing w:val="-52"/>
        </w:rPr>
        <w:t xml:space="preserve"> </w:t>
      </w:r>
      <w:r>
        <w:rPr>
          <w:spacing w:val="-10"/>
        </w:rPr>
        <w:t>4</w:t>
      </w:r>
      <w:r>
        <w:rPr>
          <w:spacing w:val="-45"/>
        </w:rPr>
        <w:t xml:space="preserve"> </w:t>
      </w:r>
      <w:r>
        <w:rPr>
          <w:spacing w:val="-10"/>
        </w:rPr>
        <w:t>月</w:t>
      </w:r>
      <w:r>
        <w:rPr>
          <w:spacing w:val="-33"/>
        </w:rPr>
        <w:t xml:space="preserve"> </w:t>
      </w:r>
      <w:r>
        <w:rPr>
          <w:spacing w:val="-10"/>
        </w:rPr>
        <w:t>1 日至</w:t>
      </w:r>
      <w:r>
        <w:rPr>
          <w:spacing w:val="-45"/>
        </w:rPr>
        <w:t xml:space="preserve"> </w:t>
      </w:r>
      <w:r>
        <w:rPr>
          <w:spacing w:val="-10"/>
        </w:rPr>
        <w:t>5</w:t>
      </w:r>
      <w:r>
        <w:rPr>
          <w:spacing w:val="-45"/>
        </w:rPr>
        <w:t xml:space="preserve"> </w:t>
      </w:r>
      <w:r>
        <w:rPr>
          <w:spacing w:val="-10"/>
        </w:rPr>
        <w:t>月</w:t>
      </w:r>
      <w:r>
        <w:rPr>
          <w:spacing w:val="-33"/>
        </w:rPr>
        <w:t xml:space="preserve"> </w:t>
      </w:r>
      <w:r>
        <w:rPr>
          <w:spacing w:val="-10"/>
        </w:rPr>
        <w:t>14 日。</w:t>
      </w:r>
    </w:p>
    <w:p>
      <w:pPr>
        <w:pStyle w:val="BodyText"/>
        <w:ind w:left="521"/>
        <w:spacing w:before="214" w:line="220" w:lineRule="auto"/>
        <w:outlineLvl w:val="1"/>
        <w:rPr/>
      </w:pPr>
      <w:r>
        <w:rPr>
          <w:b/>
          <w:bCs/>
          <w:spacing w:val="-7"/>
        </w:rPr>
        <w:t>1.审核阶段</w:t>
      </w:r>
    </w:p>
    <w:p>
      <w:pPr>
        <w:pStyle w:val="BodyText"/>
        <w:ind w:left="24" w:firstLine="480"/>
        <w:spacing w:before="215" w:line="378" w:lineRule="auto"/>
        <w:jc w:val="both"/>
        <w:rPr/>
      </w:pPr>
      <w:r>
        <w:rPr>
          <w:spacing w:val="-2"/>
        </w:rPr>
        <w:t>我校在报名系统中审核考生报名资格，考生应及时登录系统查看审核结果。</w:t>
      </w:r>
      <w:r>
        <w:rPr>
          <w:spacing w:val="13"/>
        </w:rPr>
        <w:t xml:space="preserve"> </w:t>
      </w:r>
      <w:r>
        <w:rPr>
          <w:spacing w:val="-3"/>
        </w:rPr>
        <w:t>系统显示初审通过的考生应及时关注我校考核通知。系统显示需更正或补充材料</w:t>
      </w:r>
      <w:r>
        <w:rPr/>
        <w:t xml:space="preserve"> </w:t>
      </w:r>
      <w:r>
        <w:rPr>
          <w:spacing w:val="-3"/>
        </w:rPr>
        <w:t>的，考生应在规定时间内更正或补充有关材料，提交后及时查看审核结果，逾期</w:t>
      </w:r>
      <w:r>
        <w:rPr/>
        <w:t xml:space="preserve"> </w:t>
      </w:r>
      <w:r>
        <w:rPr>
          <w:spacing w:val="-1"/>
        </w:rPr>
        <w:t>提交不再受理。系统显示初审不通过的考生不能参加考核和录取。</w:t>
      </w:r>
    </w:p>
    <w:p>
      <w:pPr>
        <w:pStyle w:val="BodyText"/>
        <w:ind w:left="506"/>
        <w:spacing w:before="34" w:line="219" w:lineRule="auto"/>
        <w:outlineLvl w:val="1"/>
        <w:rPr/>
      </w:pPr>
      <w:r>
        <w:rPr>
          <w:b/>
          <w:bCs/>
          <w:spacing w:val="-5"/>
        </w:rPr>
        <w:t>2.考核阶段</w:t>
      </w:r>
    </w:p>
    <w:p>
      <w:pPr>
        <w:pStyle w:val="BodyText"/>
        <w:ind w:left="41" w:right="53" w:firstLine="474"/>
        <w:spacing w:before="212" w:line="373" w:lineRule="auto"/>
        <w:rPr/>
      </w:pPr>
      <w:r>
        <w:rPr>
          <w:spacing w:val="-4"/>
        </w:rPr>
        <w:t>审核通过的考生，我校将组织专家对其进行线上面试，届时我校将通过电子</w:t>
      </w:r>
      <w:r>
        <w:rPr>
          <w:spacing w:val="15"/>
        </w:rPr>
        <w:t xml:space="preserve"> </w:t>
      </w:r>
      <w:r>
        <w:rPr>
          <w:spacing w:val="-2"/>
        </w:rPr>
        <w:t>邮件或电话的形式另行通知面试的具体相关事项。</w:t>
      </w:r>
    </w:p>
    <w:p>
      <w:pPr>
        <w:pStyle w:val="BodyText"/>
        <w:ind w:left="505"/>
        <w:spacing w:before="33" w:line="220" w:lineRule="auto"/>
        <w:outlineLvl w:val="0"/>
        <w:rPr/>
      </w:pPr>
      <w:r>
        <w:rPr>
          <w:b/>
          <w:bCs/>
          <w:spacing w:val="-4"/>
        </w:rPr>
        <w:t>六、录取原则</w:t>
      </w:r>
    </w:p>
    <w:p>
      <w:pPr>
        <w:pStyle w:val="BodyText"/>
        <w:ind w:left="23" w:right="53" w:firstLine="481"/>
        <w:spacing w:before="213" w:line="376" w:lineRule="auto"/>
        <w:jc w:val="both"/>
        <w:rPr/>
      </w:pPr>
      <w:r>
        <w:rPr>
          <w:spacing w:val="-5"/>
        </w:rPr>
        <w:t>我校将根据考生的学测成绩和面试成绩综合评定，择优录取。考生须于</w:t>
      </w:r>
      <w:r>
        <w:rPr>
          <w:spacing w:val="-47"/>
        </w:rPr>
        <w:t xml:space="preserve"> </w:t>
      </w:r>
      <w:r>
        <w:rPr>
          <w:spacing w:val="-6"/>
        </w:rPr>
        <w:t>2024</w:t>
      </w:r>
      <w:r>
        <w:rPr/>
        <w:t xml:space="preserve"> </w:t>
      </w:r>
      <w:r>
        <w:rPr>
          <w:spacing w:val="-8"/>
        </w:rPr>
        <w:t>年</w:t>
      </w:r>
      <w:r>
        <w:rPr>
          <w:spacing w:val="-46"/>
        </w:rPr>
        <w:t xml:space="preserve"> </w:t>
      </w:r>
      <w:r>
        <w:rPr>
          <w:spacing w:val="-8"/>
        </w:rPr>
        <w:t>5</w:t>
      </w:r>
      <w:r>
        <w:rPr>
          <w:spacing w:val="-45"/>
        </w:rPr>
        <w:t xml:space="preserve"> </w:t>
      </w:r>
      <w:r>
        <w:rPr>
          <w:spacing w:val="-8"/>
        </w:rPr>
        <w:t>月</w:t>
      </w:r>
      <w:r>
        <w:rPr>
          <w:spacing w:val="-33"/>
        </w:rPr>
        <w:t xml:space="preserve"> </w:t>
      </w:r>
      <w:r>
        <w:rPr>
          <w:spacing w:val="-8"/>
        </w:rPr>
        <w:t>15 日至</w:t>
      </w:r>
      <w:r>
        <w:rPr>
          <w:spacing w:val="-32"/>
        </w:rPr>
        <w:t xml:space="preserve"> </w:t>
      </w:r>
      <w:r>
        <w:rPr>
          <w:spacing w:val="-8"/>
        </w:rPr>
        <w:t>19 日期间登录系统查询本人录取情况，进行录取确认。</w:t>
      </w:r>
      <w:r>
        <w:rPr>
          <w:spacing w:val="-9"/>
        </w:rPr>
        <w:t>逾期未确</w:t>
      </w:r>
      <w:r>
        <w:rPr/>
        <w:t xml:space="preserve"> </w:t>
      </w:r>
      <w:r>
        <w:rPr>
          <w:spacing w:val="-1"/>
        </w:rPr>
        <w:t>认的考生视为放弃录取资格，且不得参加征集志愿报名。</w:t>
      </w:r>
    </w:p>
    <w:p>
      <w:pPr>
        <w:pStyle w:val="BodyText"/>
        <w:ind w:left="23" w:right="53" w:firstLine="480"/>
        <w:spacing w:before="32" w:line="373" w:lineRule="auto"/>
        <w:rPr/>
      </w:pPr>
      <w:r>
        <w:rPr>
          <w:spacing w:val="-3"/>
        </w:rPr>
        <w:t>若生源不足或未完成招生计划，我校将按照规定进行征集志愿</w:t>
      </w:r>
      <w:r>
        <w:rPr>
          <w:spacing w:val="-4"/>
        </w:rPr>
        <w:t>补录，具体安</w:t>
      </w:r>
      <w:r>
        <w:rPr/>
        <w:t xml:space="preserve"> </w:t>
      </w:r>
      <w:r>
        <w:rPr>
          <w:spacing w:val="-1"/>
        </w:rPr>
        <w:t>排按照教育部要求执行。</w:t>
      </w:r>
    </w:p>
    <w:p>
      <w:pPr>
        <w:pStyle w:val="BodyText"/>
        <w:ind w:left="25" w:right="53" w:firstLine="478"/>
        <w:spacing w:before="32" w:line="376" w:lineRule="auto"/>
        <w:jc w:val="both"/>
        <w:rPr/>
      </w:pPr>
      <w:r>
        <w:rPr>
          <w:spacing w:val="-3"/>
        </w:rPr>
        <w:t>拟录取考生名单将在我校本科招生信息网进行公示，公示无异议</w:t>
      </w:r>
      <w:r>
        <w:rPr>
          <w:spacing w:val="-4"/>
        </w:rPr>
        <w:t>的拟录取考</w:t>
      </w:r>
      <w:r>
        <w:rPr/>
        <w:t xml:space="preserve"> </w:t>
      </w:r>
      <w:r>
        <w:rPr>
          <w:spacing w:val="-3"/>
        </w:rPr>
        <w:t>生名单将按照教育部要求进行报送，相关部门审核通过后，由我校发放录取通知</w:t>
      </w:r>
      <w:r>
        <w:rPr/>
        <w:t xml:space="preserve"> </w:t>
      </w:r>
      <w:r>
        <w:rPr>
          <w:spacing w:val="-6"/>
        </w:rPr>
        <w:t>书。</w:t>
      </w:r>
    </w:p>
    <w:p>
      <w:pPr>
        <w:pStyle w:val="BodyText"/>
        <w:ind w:left="502"/>
        <w:spacing w:before="34" w:line="219" w:lineRule="auto"/>
        <w:outlineLvl w:val="0"/>
        <w:rPr/>
      </w:pPr>
      <w:r>
        <w:rPr>
          <w:b/>
          <w:bCs/>
          <w:spacing w:val="-4"/>
        </w:rPr>
        <w:t>七、其他说明</w:t>
      </w:r>
    </w:p>
    <w:p>
      <w:pPr>
        <w:pStyle w:val="BodyText"/>
        <w:ind w:left="521"/>
        <w:spacing w:before="214" w:line="219" w:lineRule="auto"/>
        <w:rPr/>
      </w:pPr>
      <w:r>
        <w:rPr>
          <w:spacing w:val="-1"/>
        </w:rPr>
        <w:t>1.台湾学生收费标准与我校普通本科学生收费标准</w:t>
      </w:r>
      <w:r>
        <w:rPr>
          <w:spacing w:val="-2"/>
        </w:rPr>
        <w:t>一致。</w:t>
      </w:r>
    </w:p>
    <w:p>
      <w:pPr>
        <w:pStyle w:val="BodyText"/>
        <w:ind w:left="23" w:right="53" w:firstLine="482"/>
        <w:spacing w:before="217" w:line="378" w:lineRule="auto"/>
        <w:rPr/>
      </w:pPr>
      <w:r>
        <w:rPr>
          <w:spacing w:val="-3"/>
        </w:rPr>
        <w:t>2.新生入校后，我校将核查其入学资格并进行身体检查，学生身</w:t>
      </w:r>
      <w:r>
        <w:rPr>
          <w:spacing w:val="-4"/>
        </w:rPr>
        <w:t>体健康状况</w:t>
      </w:r>
      <w:r>
        <w:rPr/>
        <w:t xml:space="preserve"> </w:t>
      </w:r>
      <w:r>
        <w:rPr>
          <w:spacing w:val="-3"/>
        </w:rPr>
        <w:t>须符合教育部、卫生部、中国残疾人联合会制定并下发的《普通高等学校招生体</w:t>
      </w:r>
      <w:r>
        <w:rPr>
          <w:spacing w:val="1"/>
        </w:rPr>
        <w:t xml:space="preserve"> </w:t>
      </w:r>
      <w:r>
        <w:rPr>
          <w:spacing w:val="-3"/>
        </w:rPr>
        <w:t>检工作指导意见》的相关规定及有关补充规定。凡不符合报名和录取条件或不符</w:t>
      </w:r>
      <w:r>
        <w:rPr>
          <w:spacing w:val="1"/>
        </w:rPr>
        <w:t xml:space="preserve"> </w:t>
      </w:r>
      <w:r>
        <w:rPr>
          <w:spacing w:val="-1"/>
        </w:rPr>
        <w:t>合入学体检要求者，取消入学资格。</w:t>
      </w:r>
    </w:p>
    <w:p>
      <w:pPr>
        <w:pStyle w:val="BodyText"/>
        <w:ind w:left="23" w:right="53" w:firstLine="484"/>
        <w:spacing w:before="35" w:line="370" w:lineRule="auto"/>
        <w:rPr/>
      </w:pPr>
      <w:r>
        <w:rPr>
          <w:spacing w:val="-3"/>
        </w:rPr>
        <w:t>3.学生在规定的年限内达到所学专业毕业要求，颁发陕西师</w:t>
      </w:r>
      <w:r>
        <w:rPr>
          <w:spacing w:val="-4"/>
        </w:rPr>
        <w:t>范大学本科毕业</w:t>
      </w:r>
      <w:r>
        <w:rPr/>
        <w:t xml:space="preserve"> </w:t>
      </w:r>
      <w:r>
        <w:rPr>
          <w:spacing w:val="-3"/>
        </w:rPr>
        <w:t>证书；符合学校学位授予有关规定者，颁发普通高等教育本科毕业生学士学位证</w:t>
      </w:r>
    </w:p>
    <w:p>
      <w:pPr>
        <w:spacing w:line="370" w:lineRule="auto"/>
        <w:sectPr>
          <w:pgSz w:w="11906" w:h="16839"/>
          <w:pgMar w:top="1431" w:right="1745" w:bottom="0" w:left="1785" w:header="0" w:footer="0" w:gutter="0"/>
        </w:sectPr>
        <w:rPr/>
      </w:pPr>
    </w:p>
    <w:p>
      <w:pPr>
        <w:pStyle w:val="BodyText"/>
        <w:ind w:left="28"/>
        <w:spacing w:before="203" w:line="219" w:lineRule="auto"/>
        <w:rPr/>
      </w:pPr>
      <w:r>
        <w:rPr>
          <w:spacing w:val="-8"/>
        </w:rPr>
        <w:t>书。</w:t>
      </w:r>
    </w:p>
    <w:p>
      <w:pPr>
        <w:pStyle w:val="BodyText"/>
        <w:ind w:left="507"/>
        <w:spacing w:before="214" w:line="219" w:lineRule="auto"/>
        <w:outlineLvl w:val="0"/>
        <w:rPr/>
      </w:pPr>
      <w:r>
        <w:rPr>
          <w:b/>
          <w:bCs/>
          <w:spacing w:val="-4"/>
        </w:rPr>
        <w:t>八、监督机制</w:t>
      </w:r>
    </w:p>
    <w:p>
      <w:pPr>
        <w:pStyle w:val="BodyText"/>
        <w:ind w:left="30" w:right="13" w:firstLine="490"/>
        <w:spacing w:before="213" w:line="373" w:lineRule="auto"/>
        <w:rPr/>
      </w:pPr>
      <w:r>
        <w:rPr>
          <w:spacing w:val="-4"/>
        </w:rPr>
        <w:t>1.我校台湾高中毕业生招生工作在学校招生工作委员会的领导下实施，本着</w:t>
      </w:r>
      <w:r>
        <w:rPr>
          <w:spacing w:val="14"/>
        </w:rPr>
        <w:t xml:space="preserve"> </w:t>
      </w:r>
      <w:r>
        <w:rPr>
          <w:spacing w:val="-1"/>
        </w:rPr>
        <w:t>公平、公正、公开的原则，择优录取。</w:t>
      </w:r>
    </w:p>
    <w:p>
      <w:pPr>
        <w:pStyle w:val="BodyText"/>
        <w:ind w:left="24" w:right="13" w:firstLine="481"/>
        <w:spacing w:before="33" w:line="370" w:lineRule="auto"/>
        <w:rPr/>
      </w:pPr>
      <w:r>
        <w:rPr>
          <w:spacing w:val="-3"/>
        </w:rPr>
        <w:t>2.我校台湾高中毕业生招生工作受学校纪检监察部门监督，并接</w:t>
      </w:r>
      <w:r>
        <w:rPr>
          <w:spacing w:val="-4"/>
        </w:rPr>
        <w:t>受社会各界</w:t>
      </w:r>
      <w:r>
        <w:rPr/>
        <w:t xml:space="preserve"> </w:t>
      </w:r>
      <w:r>
        <w:rPr>
          <w:spacing w:val="-1"/>
        </w:rPr>
        <w:t>监督。监督举报电话：86-29-85310302。</w:t>
      </w:r>
    </w:p>
    <w:p>
      <w:pPr>
        <w:pStyle w:val="BodyText"/>
        <w:ind w:left="509"/>
        <w:spacing w:before="37" w:line="221" w:lineRule="auto"/>
        <w:outlineLvl w:val="0"/>
        <w:rPr/>
      </w:pPr>
      <w:r>
        <w:rPr>
          <w:b/>
          <w:bCs/>
          <w:spacing w:val="-5"/>
        </w:rPr>
        <w:t>九、联系方式</w:t>
      </w:r>
    </w:p>
    <w:p>
      <w:pPr>
        <w:pStyle w:val="BodyText"/>
        <w:ind w:left="531"/>
        <w:spacing w:before="213" w:line="221" w:lineRule="auto"/>
        <w:rPr/>
      </w:pPr>
      <w:r>
        <w:rPr>
          <w:spacing w:val="-3"/>
        </w:rPr>
        <w:t>电话：86-29-85310330</w:t>
      </w:r>
    </w:p>
    <w:p>
      <w:pPr>
        <w:pStyle w:val="BodyText"/>
        <w:ind w:left="501"/>
        <w:spacing w:before="211" w:line="219" w:lineRule="auto"/>
        <w:rPr/>
      </w:pPr>
      <w:r>
        <w:rPr>
          <w:spacing w:val="-1"/>
        </w:rPr>
        <w:t>传真：86-29-85310188</w:t>
      </w:r>
    </w:p>
    <w:p>
      <w:pPr>
        <w:pStyle w:val="BodyText"/>
        <w:ind w:left="521"/>
        <w:spacing w:before="218" w:line="214" w:lineRule="auto"/>
        <w:rPr/>
      </w:pPr>
      <w:r>
        <w:rPr>
          <w:spacing w:val="-2"/>
        </w:rPr>
        <w:t>邮箱：jwzb@snnu.edu.cn</w:t>
      </w:r>
    </w:p>
    <w:p>
      <w:pPr>
        <w:pStyle w:val="BodyText"/>
        <w:ind w:left="522"/>
        <w:spacing w:before="221" w:line="214" w:lineRule="auto"/>
        <w:rPr/>
      </w:pPr>
      <w:r>
        <w:rPr>
          <w:spacing w:val="-1"/>
        </w:rPr>
        <w:t>网址：http://zsb.snnu.e</w:t>
      </w:r>
      <w:r>
        <w:rPr>
          <w:spacing w:val="-2"/>
        </w:rPr>
        <w:t>du.cn</w:t>
      </w:r>
    </w:p>
    <w:p>
      <w:pPr>
        <w:pStyle w:val="BodyText"/>
        <w:ind w:left="27" w:right="16" w:firstLine="476"/>
        <w:spacing w:before="219" w:line="373" w:lineRule="auto"/>
        <w:rPr/>
      </w:pPr>
      <w:r>
        <w:rPr>
          <w:spacing w:val="2"/>
        </w:rPr>
        <w:t>地址：陕西省西安市长安区西长安街 620</w:t>
      </w:r>
      <w:r>
        <w:rPr>
          <w:spacing w:val="-45"/>
        </w:rPr>
        <w:t xml:space="preserve"> </w:t>
      </w:r>
      <w:r>
        <w:rPr>
          <w:spacing w:val="2"/>
        </w:rPr>
        <w:t>号陕西师</w:t>
      </w:r>
      <w:r>
        <w:rPr>
          <w:spacing w:val="1"/>
        </w:rPr>
        <w:t>范大学本科生招生办公</w:t>
      </w:r>
      <w:r>
        <w:rPr/>
        <w:t xml:space="preserve"> </w:t>
      </w:r>
      <w:r>
        <w:rPr>
          <w:spacing w:val="-2"/>
        </w:rPr>
        <w:t>室，邮政编码：710119</w:t>
      </w:r>
    </w:p>
    <w:p>
      <w:pPr>
        <w:pStyle w:val="BodyText"/>
        <w:ind w:left="25" w:right="13" w:firstLine="479"/>
        <w:spacing w:before="33" w:line="371" w:lineRule="auto"/>
        <w:rPr/>
      </w:pPr>
      <w:r>
        <w:rPr>
          <w:spacing w:val="-3"/>
        </w:rPr>
        <w:t>本简章最终解释权归陕西师范大学本科生招生办公室所有。若</w:t>
      </w:r>
      <w:r>
        <w:rPr>
          <w:spacing w:val="-4"/>
        </w:rPr>
        <w:t>教育部调整招</w:t>
      </w:r>
      <w:r>
        <w:rPr/>
        <w:t xml:space="preserve"> </w:t>
      </w:r>
      <w:r>
        <w:rPr>
          <w:spacing w:val="-2"/>
        </w:rPr>
        <w:t>生政策，以新规定为准。</w:t>
      </w:r>
    </w:p>
    <w:p>
      <w:pPr>
        <w:spacing w:line="371" w:lineRule="auto"/>
        <w:sectPr>
          <w:pgSz w:w="11906" w:h="16839"/>
          <w:pgMar w:top="1431" w:right="1785" w:bottom="0" w:left="1785" w:header="0" w:footer="0" w:gutter="0"/>
        </w:sectPr>
        <w:rPr/>
      </w:pPr>
    </w:p>
    <w:p>
      <w:pPr>
        <w:pStyle w:val="BodyText"/>
        <w:ind w:left="823"/>
        <w:spacing w:before="168" w:line="438" w:lineRule="exact"/>
        <w:rPr>
          <w:sz w:val="31"/>
          <w:szCs w:val="31"/>
        </w:rPr>
      </w:pPr>
      <w:r>
        <w:rPr>
          <w:rFonts w:ascii="SimHei" w:hAnsi="SimHei" w:eastAsia="SimHei" w:cs="SimHei"/>
          <w:sz w:val="31"/>
          <w:szCs w:val="31"/>
          <w:spacing w:val="4"/>
          <w:position w:val="2"/>
        </w:rPr>
        <w:t>附件:</w:t>
      </w:r>
      <w:r>
        <w:rPr>
          <w:sz w:val="31"/>
          <w:szCs w:val="31"/>
          <w:b/>
          <w:bCs/>
          <w:spacing w:val="4"/>
          <w:position w:val="2"/>
        </w:rPr>
        <w:t>陕西师范大学</w:t>
      </w:r>
      <w:r>
        <w:rPr>
          <w:sz w:val="31"/>
          <w:szCs w:val="31"/>
          <w:spacing w:val="-58"/>
          <w:position w:val="2"/>
        </w:rPr>
        <w:t xml:space="preserve"> </w:t>
      </w:r>
      <w:r>
        <w:rPr>
          <w:sz w:val="31"/>
          <w:szCs w:val="31"/>
          <w:b/>
          <w:bCs/>
          <w:spacing w:val="4"/>
          <w:position w:val="2"/>
        </w:rPr>
        <w:t>2024</w:t>
      </w:r>
      <w:r>
        <w:rPr>
          <w:sz w:val="31"/>
          <w:szCs w:val="31"/>
          <w:spacing w:val="-68"/>
          <w:position w:val="2"/>
        </w:rPr>
        <w:t xml:space="preserve"> </w:t>
      </w:r>
      <w:r>
        <w:rPr>
          <w:sz w:val="31"/>
          <w:szCs w:val="31"/>
          <w:b/>
          <w:bCs/>
          <w:spacing w:val="4"/>
          <w:position w:val="2"/>
        </w:rPr>
        <w:t>年招收台湾高中毕业生专业目录</w:t>
      </w:r>
    </w:p>
    <w:p>
      <w:pPr>
        <w:spacing w:before="6"/>
        <w:rPr/>
      </w:pPr>
      <w:r/>
    </w:p>
    <w:p>
      <w:pPr>
        <w:spacing w:before="5"/>
        <w:rPr/>
      </w:pPr>
      <w:r/>
    </w:p>
    <w:tbl>
      <w:tblPr>
        <w:tblStyle w:val="TableNormal"/>
        <w:tblW w:w="989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27"/>
        <w:gridCol w:w="1489"/>
        <w:gridCol w:w="2003"/>
        <w:gridCol w:w="3619"/>
        <w:gridCol w:w="932"/>
        <w:gridCol w:w="1329"/>
      </w:tblGrid>
      <w:tr>
        <w:trPr>
          <w:trHeight w:val="429" w:hRule="atLeast"/>
        </w:trPr>
        <w:tc>
          <w:tcPr>
            <w:tcW w:w="527" w:type="dxa"/>
            <w:vAlign w:val="top"/>
          </w:tcPr>
          <w:p>
            <w:pPr>
              <w:pStyle w:val="TableText"/>
              <w:ind w:left="47"/>
              <w:spacing w:before="104" w:line="222" w:lineRule="auto"/>
              <w:rPr/>
            </w:pPr>
            <w:r>
              <w:rPr>
                <w:b/>
                <w:bCs/>
                <w:color w:val="424242"/>
                <w:spacing w:val="-6"/>
              </w:rPr>
              <w:t>序号</w:t>
            </w:r>
          </w:p>
        </w:tc>
        <w:tc>
          <w:tcPr>
            <w:tcW w:w="1489" w:type="dxa"/>
            <w:vAlign w:val="top"/>
          </w:tcPr>
          <w:p>
            <w:pPr>
              <w:pStyle w:val="TableText"/>
              <w:ind w:left="531"/>
              <w:spacing w:before="105" w:line="221" w:lineRule="auto"/>
              <w:rPr/>
            </w:pPr>
            <w:r>
              <w:rPr>
                <w:b/>
                <w:bCs/>
                <w:color w:val="424242"/>
                <w:spacing w:val="-8"/>
              </w:rPr>
              <w:t>学院</w:t>
            </w:r>
          </w:p>
        </w:tc>
        <w:tc>
          <w:tcPr>
            <w:tcW w:w="2003" w:type="dxa"/>
            <w:vAlign w:val="top"/>
          </w:tcPr>
          <w:p>
            <w:pPr>
              <w:pStyle w:val="TableText"/>
              <w:ind w:left="13"/>
              <w:spacing w:before="105" w:line="220" w:lineRule="auto"/>
              <w:rPr/>
            </w:pPr>
            <w:r>
              <w:rPr>
                <w:b/>
                <w:bCs/>
                <w:color w:val="424242"/>
                <w:spacing w:val="-3"/>
              </w:rPr>
              <w:t>招生专业（类）名称</w:t>
            </w:r>
          </w:p>
        </w:tc>
        <w:tc>
          <w:tcPr>
            <w:tcW w:w="3619" w:type="dxa"/>
            <w:vAlign w:val="top"/>
          </w:tcPr>
          <w:p>
            <w:pPr>
              <w:pStyle w:val="TableText"/>
              <w:ind w:left="445"/>
              <w:spacing w:before="110" w:line="228" w:lineRule="auto"/>
              <w:rPr>
                <w:sz w:val="20"/>
                <w:szCs w:val="20"/>
              </w:rPr>
            </w:pPr>
            <w:r>
              <w:rPr>
                <w:sz w:val="20"/>
                <w:szCs w:val="20"/>
                <w:b/>
                <w:bCs/>
                <w:spacing w:val="7"/>
              </w:rPr>
              <w:t>招生专业（类）包含专业名称</w:t>
            </w:r>
          </w:p>
        </w:tc>
        <w:tc>
          <w:tcPr>
            <w:tcW w:w="932" w:type="dxa"/>
            <w:vAlign w:val="top"/>
          </w:tcPr>
          <w:p>
            <w:pPr>
              <w:pStyle w:val="TableText"/>
              <w:ind w:left="262"/>
              <w:spacing w:before="110" w:line="227" w:lineRule="auto"/>
              <w:rPr>
                <w:sz w:val="20"/>
                <w:szCs w:val="20"/>
              </w:rPr>
            </w:pPr>
            <w:r>
              <w:rPr>
                <w:sz w:val="20"/>
                <w:szCs w:val="20"/>
                <w:b/>
                <w:bCs/>
                <w:spacing w:val="3"/>
              </w:rPr>
              <w:t>科类</w:t>
            </w:r>
          </w:p>
        </w:tc>
        <w:tc>
          <w:tcPr>
            <w:tcW w:w="1329" w:type="dxa"/>
            <w:vAlign w:val="top"/>
          </w:tcPr>
          <w:p>
            <w:pPr>
              <w:pStyle w:val="TableText"/>
              <w:ind w:left="40"/>
              <w:spacing w:before="110" w:line="227" w:lineRule="auto"/>
              <w:rPr>
                <w:sz w:val="20"/>
                <w:szCs w:val="20"/>
              </w:rPr>
            </w:pPr>
            <w:r>
              <w:rPr>
                <w:sz w:val="20"/>
                <w:szCs w:val="20"/>
                <w:b/>
                <w:bCs/>
                <w:spacing w:val="6"/>
              </w:rPr>
              <w:t>数学科目要求</w:t>
            </w:r>
          </w:p>
        </w:tc>
      </w:tr>
      <w:tr>
        <w:trPr>
          <w:trHeight w:val="425" w:hRule="atLeast"/>
        </w:trPr>
        <w:tc>
          <w:tcPr>
            <w:tcW w:w="527" w:type="dxa"/>
            <w:vAlign w:val="top"/>
            <w:vMerge w:val="restart"/>
            <w:tcBorders>
              <w:bottom w:val="nil"/>
            </w:tcBorders>
          </w:tcPr>
          <w:p>
            <w:pPr>
              <w:spacing w:line="277" w:lineRule="auto"/>
              <w:rPr>
                <w:rFonts w:ascii="Arial"/>
                <w:sz w:val="21"/>
              </w:rPr>
            </w:pPr>
            <w:r/>
          </w:p>
          <w:p>
            <w:pPr>
              <w:pStyle w:val="TableText"/>
              <w:ind w:left="230"/>
              <w:spacing w:before="72" w:line="184" w:lineRule="auto"/>
              <w:rPr/>
            </w:pPr>
            <w:r>
              <w:rPr/>
              <w:t>1</w:t>
            </w:r>
          </w:p>
        </w:tc>
        <w:tc>
          <w:tcPr>
            <w:tcW w:w="1489" w:type="dxa"/>
            <w:vAlign w:val="top"/>
            <w:vMerge w:val="restart"/>
            <w:tcBorders>
              <w:bottom w:val="nil"/>
            </w:tcBorders>
          </w:tcPr>
          <w:p>
            <w:pPr>
              <w:spacing w:line="243" w:lineRule="auto"/>
              <w:rPr>
                <w:rFonts w:ascii="Arial"/>
                <w:sz w:val="21"/>
              </w:rPr>
            </w:pPr>
            <w:r/>
          </w:p>
          <w:p>
            <w:pPr>
              <w:pStyle w:val="TableText"/>
              <w:ind w:left="312"/>
              <w:spacing w:before="72" w:line="221" w:lineRule="auto"/>
              <w:rPr/>
            </w:pPr>
            <w:r>
              <w:rPr>
                <w:spacing w:val="-4"/>
              </w:rPr>
              <w:t>哲学学院</w:t>
            </w:r>
          </w:p>
        </w:tc>
        <w:tc>
          <w:tcPr>
            <w:tcW w:w="2003" w:type="dxa"/>
            <w:vAlign w:val="top"/>
          </w:tcPr>
          <w:p>
            <w:pPr>
              <w:pStyle w:val="TableText"/>
              <w:ind w:left="681"/>
              <w:spacing w:before="100" w:line="220" w:lineRule="auto"/>
              <w:rPr/>
            </w:pPr>
            <w:r>
              <w:rPr>
                <w:spacing w:val="-4"/>
              </w:rPr>
              <w:t>哲学类</w:t>
            </w:r>
          </w:p>
        </w:tc>
        <w:tc>
          <w:tcPr>
            <w:tcW w:w="3619" w:type="dxa"/>
            <w:vAlign w:val="top"/>
          </w:tcPr>
          <w:p>
            <w:pPr>
              <w:pStyle w:val="TableText"/>
              <w:ind w:left="610"/>
              <w:spacing w:before="101" w:line="219" w:lineRule="auto"/>
              <w:rPr/>
            </w:pPr>
            <w:r>
              <w:rPr>
                <w:spacing w:val="-2"/>
              </w:rPr>
              <w:t>哲学（新文科班）、哲学</w:t>
            </w:r>
          </w:p>
        </w:tc>
        <w:tc>
          <w:tcPr>
            <w:tcW w:w="932" w:type="dxa"/>
            <w:vAlign w:val="top"/>
          </w:tcPr>
          <w:p>
            <w:pPr>
              <w:pStyle w:val="TableText"/>
              <w:ind w:left="34"/>
              <w:spacing w:before="100" w:line="220" w:lineRule="auto"/>
              <w:rPr/>
            </w:pPr>
            <w:r>
              <w:rPr>
                <w:spacing w:val="-3"/>
              </w:rPr>
              <w:t>文理兼招</w:t>
            </w:r>
          </w:p>
        </w:tc>
        <w:tc>
          <w:tcPr>
            <w:tcW w:w="1329" w:type="dxa"/>
            <w:vAlign w:val="top"/>
          </w:tcPr>
          <w:p>
            <w:pPr>
              <w:pStyle w:val="TableText"/>
              <w:ind w:left="23"/>
              <w:spacing w:before="105" w:line="228" w:lineRule="auto"/>
              <w:rPr>
                <w:sz w:val="20"/>
                <w:szCs w:val="20"/>
              </w:rPr>
            </w:pPr>
            <w:r>
              <w:rPr>
                <w:sz w:val="20"/>
                <w:szCs w:val="20"/>
                <w:spacing w:val="4"/>
              </w:rPr>
              <w:t>数学</w:t>
            </w:r>
            <w:r>
              <w:rPr>
                <w:sz w:val="20"/>
                <w:szCs w:val="20"/>
                <w:spacing w:val="-43"/>
              </w:rPr>
              <w:t xml:space="preserve"> </w:t>
            </w:r>
            <w:r>
              <w:rPr>
                <w:rFonts w:ascii="Times New Roman" w:hAnsi="Times New Roman" w:eastAsia="Times New Roman" w:cs="Times New Roman"/>
                <w:sz w:val="20"/>
                <w:szCs w:val="20"/>
                <w:spacing w:val="4"/>
              </w:rPr>
              <w:t>A/B</w:t>
            </w:r>
            <w:r>
              <w:rPr>
                <w:rFonts w:ascii="Times New Roman" w:hAnsi="Times New Roman" w:eastAsia="Times New Roman" w:cs="Times New Roman"/>
                <w:sz w:val="20"/>
                <w:szCs w:val="20"/>
                <w:spacing w:val="14"/>
                <w:w w:val="101"/>
              </w:rPr>
              <w:t xml:space="preserve"> </w:t>
            </w:r>
            <w:r>
              <w:rPr>
                <w:sz w:val="20"/>
                <w:szCs w:val="20"/>
                <w:spacing w:val="4"/>
              </w:rPr>
              <w:t>均可</w:t>
            </w:r>
          </w:p>
        </w:tc>
      </w:tr>
      <w:tr>
        <w:trPr>
          <w:trHeight w:val="425" w:hRule="atLeast"/>
        </w:trPr>
        <w:tc>
          <w:tcPr>
            <w:tcW w:w="527" w:type="dxa"/>
            <w:vAlign w:val="top"/>
            <w:vMerge w:val="continue"/>
            <w:tcBorders>
              <w:top w:val="nil"/>
            </w:tcBorders>
          </w:tcPr>
          <w:p>
            <w:pPr>
              <w:rPr>
                <w:rFonts w:ascii="Arial"/>
                <w:sz w:val="21"/>
              </w:rPr>
            </w:pPr>
            <w:r/>
          </w:p>
        </w:tc>
        <w:tc>
          <w:tcPr>
            <w:tcW w:w="1489" w:type="dxa"/>
            <w:vAlign w:val="top"/>
            <w:vMerge w:val="continue"/>
            <w:tcBorders>
              <w:top w:val="nil"/>
            </w:tcBorders>
          </w:tcPr>
          <w:p>
            <w:pPr>
              <w:rPr>
                <w:rFonts w:ascii="Arial"/>
                <w:sz w:val="21"/>
              </w:rPr>
            </w:pPr>
            <w:r/>
          </w:p>
        </w:tc>
        <w:tc>
          <w:tcPr>
            <w:tcW w:w="2003" w:type="dxa"/>
            <w:vAlign w:val="top"/>
          </w:tcPr>
          <w:p>
            <w:pPr>
              <w:pStyle w:val="TableText"/>
              <w:ind w:left="678"/>
              <w:spacing w:before="100" w:line="219" w:lineRule="auto"/>
              <w:rPr/>
            </w:pPr>
            <w:r>
              <w:rPr>
                <w:spacing w:val="-3"/>
              </w:rPr>
              <w:t>社会学</w:t>
            </w:r>
          </w:p>
        </w:tc>
        <w:tc>
          <w:tcPr>
            <w:tcW w:w="3619" w:type="dxa"/>
            <w:vAlign w:val="top"/>
          </w:tcPr>
          <w:p>
            <w:pPr>
              <w:pStyle w:val="TableText"/>
              <w:ind w:left="1759"/>
              <w:spacing w:before="100" w:line="225" w:lineRule="auto"/>
              <w:rPr/>
            </w:pPr>
            <w:r>
              <w:rPr/>
              <w:t>/</w:t>
            </w:r>
          </w:p>
        </w:tc>
        <w:tc>
          <w:tcPr>
            <w:tcW w:w="932" w:type="dxa"/>
            <w:vAlign w:val="top"/>
          </w:tcPr>
          <w:p>
            <w:pPr>
              <w:pStyle w:val="TableText"/>
              <w:ind w:left="255"/>
              <w:spacing w:before="100" w:line="221" w:lineRule="auto"/>
              <w:rPr/>
            </w:pPr>
            <w:r>
              <w:rPr>
                <w:spacing w:val="-5"/>
              </w:rPr>
              <w:t>文史</w:t>
            </w:r>
          </w:p>
        </w:tc>
        <w:tc>
          <w:tcPr>
            <w:tcW w:w="1329" w:type="dxa"/>
            <w:vAlign w:val="top"/>
          </w:tcPr>
          <w:p>
            <w:pPr>
              <w:pStyle w:val="TableText"/>
              <w:ind w:left="23"/>
              <w:spacing w:before="105" w:line="228" w:lineRule="auto"/>
              <w:rPr>
                <w:sz w:val="20"/>
                <w:szCs w:val="20"/>
              </w:rPr>
            </w:pPr>
            <w:r>
              <w:rPr>
                <w:sz w:val="20"/>
                <w:szCs w:val="20"/>
                <w:spacing w:val="4"/>
              </w:rPr>
              <w:t>数学</w:t>
            </w:r>
            <w:r>
              <w:rPr>
                <w:sz w:val="20"/>
                <w:szCs w:val="20"/>
                <w:spacing w:val="-43"/>
              </w:rPr>
              <w:t xml:space="preserve"> </w:t>
            </w:r>
            <w:r>
              <w:rPr>
                <w:rFonts w:ascii="Times New Roman" w:hAnsi="Times New Roman" w:eastAsia="Times New Roman" w:cs="Times New Roman"/>
                <w:sz w:val="20"/>
                <w:szCs w:val="20"/>
                <w:spacing w:val="4"/>
              </w:rPr>
              <w:t>A/B</w:t>
            </w:r>
            <w:r>
              <w:rPr>
                <w:rFonts w:ascii="Times New Roman" w:hAnsi="Times New Roman" w:eastAsia="Times New Roman" w:cs="Times New Roman"/>
                <w:sz w:val="20"/>
                <w:szCs w:val="20"/>
                <w:spacing w:val="14"/>
                <w:w w:val="101"/>
              </w:rPr>
              <w:t xml:space="preserve"> </w:t>
            </w:r>
            <w:r>
              <w:rPr>
                <w:sz w:val="20"/>
                <w:szCs w:val="20"/>
                <w:spacing w:val="4"/>
              </w:rPr>
              <w:t>均可</w:t>
            </w:r>
          </w:p>
        </w:tc>
      </w:tr>
      <w:tr>
        <w:trPr>
          <w:trHeight w:val="628" w:hRule="atLeast"/>
        </w:trPr>
        <w:tc>
          <w:tcPr>
            <w:tcW w:w="527" w:type="dxa"/>
            <w:vAlign w:val="top"/>
          </w:tcPr>
          <w:p>
            <w:pPr>
              <w:pStyle w:val="TableText"/>
              <w:ind w:left="216"/>
              <w:spacing w:before="237" w:line="184" w:lineRule="auto"/>
              <w:rPr/>
            </w:pPr>
            <w:r>
              <w:rPr/>
              <w:t>2</w:t>
            </w:r>
          </w:p>
        </w:tc>
        <w:tc>
          <w:tcPr>
            <w:tcW w:w="1489" w:type="dxa"/>
            <w:vAlign w:val="top"/>
          </w:tcPr>
          <w:p>
            <w:pPr>
              <w:pStyle w:val="TableText"/>
              <w:ind w:left="420"/>
              <w:spacing w:before="203" w:line="221" w:lineRule="auto"/>
              <w:rPr/>
            </w:pPr>
            <w:r>
              <w:rPr>
                <w:spacing w:val="-3"/>
              </w:rPr>
              <w:t>文学院</w:t>
            </w:r>
          </w:p>
        </w:tc>
        <w:tc>
          <w:tcPr>
            <w:tcW w:w="2003" w:type="dxa"/>
            <w:vAlign w:val="top"/>
          </w:tcPr>
          <w:p>
            <w:pPr>
              <w:pStyle w:val="TableText"/>
              <w:ind w:left="256"/>
              <w:spacing w:before="203" w:line="220" w:lineRule="auto"/>
              <w:rPr/>
            </w:pPr>
            <w:r>
              <w:rPr>
                <w:spacing w:val="-5"/>
              </w:rPr>
              <w:t>中国语言文学类</w:t>
            </w:r>
          </w:p>
        </w:tc>
        <w:tc>
          <w:tcPr>
            <w:tcW w:w="3619" w:type="dxa"/>
            <w:vAlign w:val="top"/>
          </w:tcPr>
          <w:p>
            <w:pPr>
              <w:pStyle w:val="TableText"/>
              <w:ind w:left="165"/>
              <w:spacing w:before="47" w:line="220" w:lineRule="auto"/>
              <w:rPr/>
            </w:pPr>
            <w:r>
              <w:rPr>
                <w:spacing w:val="-1"/>
              </w:rPr>
              <w:t>汉语言文学（师范）、汉语言文学</w:t>
            </w:r>
          </w:p>
          <w:p>
            <w:pPr>
              <w:pStyle w:val="TableText"/>
              <w:ind w:left="1051"/>
              <w:spacing w:before="49" w:line="217" w:lineRule="auto"/>
              <w:rPr/>
            </w:pPr>
            <w:r>
              <w:rPr>
                <w:spacing w:val="-3"/>
              </w:rPr>
              <w:t>（拔尖基地班）</w:t>
            </w:r>
          </w:p>
        </w:tc>
        <w:tc>
          <w:tcPr>
            <w:tcW w:w="932" w:type="dxa"/>
            <w:vAlign w:val="top"/>
          </w:tcPr>
          <w:p>
            <w:pPr>
              <w:pStyle w:val="TableText"/>
              <w:ind w:left="255"/>
              <w:spacing w:before="203" w:line="221" w:lineRule="auto"/>
              <w:rPr/>
            </w:pPr>
            <w:r>
              <w:rPr>
                <w:spacing w:val="-5"/>
              </w:rPr>
              <w:t>文史</w:t>
            </w:r>
          </w:p>
        </w:tc>
        <w:tc>
          <w:tcPr>
            <w:tcW w:w="1329" w:type="dxa"/>
            <w:vAlign w:val="top"/>
          </w:tcPr>
          <w:p>
            <w:pPr>
              <w:pStyle w:val="TableText"/>
              <w:ind w:left="23"/>
              <w:spacing w:before="208" w:line="228" w:lineRule="auto"/>
              <w:rPr>
                <w:sz w:val="20"/>
                <w:szCs w:val="20"/>
              </w:rPr>
            </w:pPr>
            <w:r>
              <w:rPr>
                <w:sz w:val="20"/>
                <w:szCs w:val="20"/>
                <w:spacing w:val="4"/>
              </w:rPr>
              <w:t>数学</w:t>
            </w:r>
            <w:r>
              <w:rPr>
                <w:sz w:val="20"/>
                <w:szCs w:val="20"/>
                <w:spacing w:val="-43"/>
              </w:rPr>
              <w:t xml:space="preserve"> </w:t>
            </w:r>
            <w:r>
              <w:rPr>
                <w:rFonts w:ascii="Times New Roman" w:hAnsi="Times New Roman" w:eastAsia="Times New Roman" w:cs="Times New Roman"/>
                <w:sz w:val="20"/>
                <w:szCs w:val="20"/>
                <w:spacing w:val="4"/>
              </w:rPr>
              <w:t>A/B</w:t>
            </w:r>
            <w:r>
              <w:rPr>
                <w:rFonts w:ascii="Times New Roman" w:hAnsi="Times New Roman" w:eastAsia="Times New Roman" w:cs="Times New Roman"/>
                <w:sz w:val="20"/>
                <w:szCs w:val="20"/>
                <w:spacing w:val="14"/>
                <w:w w:val="101"/>
              </w:rPr>
              <w:t xml:space="preserve"> </w:t>
            </w:r>
            <w:r>
              <w:rPr>
                <w:sz w:val="20"/>
                <w:szCs w:val="20"/>
                <w:spacing w:val="4"/>
              </w:rPr>
              <w:t>均可</w:t>
            </w:r>
          </w:p>
        </w:tc>
      </w:tr>
      <w:tr>
        <w:trPr>
          <w:trHeight w:val="629" w:hRule="atLeast"/>
        </w:trPr>
        <w:tc>
          <w:tcPr>
            <w:tcW w:w="527" w:type="dxa"/>
            <w:vAlign w:val="top"/>
          </w:tcPr>
          <w:p>
            <w:pPr>
              <w:pStyle w:val="TableText"/>
              <w:ind w:left="218"/>
              <w:spacing w:before="238" w:line="184" w:lineRule="auto"/>
              <w:rPr/>
            </w:pPr>
            <w:r>
              <w:rPr/>
              <w:t>3</w:t>
            </w:r>
          </w:p>
        </w:tc>
        <w:tc>
          <w:tcPr>
            <w:tcW w:w="1489" w:type="dxa"/>
            <w:vAlign w:val="top"/>
          </w:tcPr>
          <w:p>
            <w:pPr>
              <w:pStyle w:val="TableText"/>
              <w:ind w:left="90"/>
              <w:spacing w:before="203" w:line="221" w:lineRule="auto"/>
              <w:rPr/>
            </w:pPr>
            <w:r>
              <w:rPr>
                <w:spacing w:val="-2"/>
              </w:rPr>
              <w:t>历史文化学院</w:t>
            </w:r>
          </w:p>
        </w:tc>
        <w:tc>
          <w:tcPr>
            <w:tcW w:w="2003" w:type="dxa"/>
            <w:vAlign w:val="top"/>
          </w:tcPr>
          <w:p>
            <w:pPr>
              <w:pStyle w:val="TableText"/>
              <w:ind w:left="569"/>
              <w:spacing w:before="203" w:line="220" w:lineRule="auto"/>
              <w:rPr/>
            </w:pPr>
            <w:r>
              <w:rPr>
                <w:spacing w:val="-3"/>
              </w:rPr>
              <w:t>历史学类</w:t>
            </w:r>
          </w:p>
        </w:tc>
        <w:tc>
          <w:tcPr>
            <w:tcW w:w="3619" w:type="dxa"/>
            <w:vAlign w:val="top"/>
          </w:tcPr>
          <w:p>
            <w:pPr>
              <w:pStyle w:val="TableText"/>
              <w:ind w:left="594" w:hanging="581"/>
              <w:spacing w:before="47"/>
              <w:rPr/>
            </w:pPr>
            <w:r>
              <w:rPr>
                <w:spacing w:val="-20"/>
              </w:rPr>
              <w:t>历史学（师范）、历史学（新文科班）、</w:t>
            </w:r>
            <w:r>
              <w:rPr/>
              <w:t xml:space="preserve"> </w:t>
            </w:r>
            <w:r>
              <w:rPr>
                <w:spacing w:val="-6"/>
              </w:rPr>
              <w:t>文物与博物馆学、世界史</w:t>
            </w:r>
          </w:p>
        </w:tc>
        <w:tc>
          <w:tcPr>
            <w:tcW w:w="932" w:type="dxa"/>
            <w:vAlign w:val="top"/>
          </w:tcPr>
          <w:p>
            <w:pPr>
              <w:pStyle w:val="TableText"/>
              <w:ind w:left="255"/>
              <w:spacing w:before="203" w:line="221" w:lineRule="auto"/>
              <w:rPr/>
            </w:pPr>
            <w:r>
              <w:rPr>
                <w:spacing w:val="-5"/>
              </w:rPr>
              <w:t>文史</w:t>
            </w:r>
          </w:p>
        </w:tc>
        <w:tc>
          <w:tcPr>
            <w:tcW w:w="1329" w:type="dxa"/>
            <w:vAlign w:val="top"/>
          </w:tcPr>
          <w:p>
            <w:pPr>
              <w:pStyle w:val="TableText"/>
              <w:ind w:left="23"/>
              <w:spacing w:before="208" w:line="228" w:lineRule="auto"/>
              <w:rPr>
                <w:sz w:val="20"/>
                <w:szCs w:val="20"/>
              </w:rPr>
            </w:pPr>
            <w:r>
              <w:rPr>
                <w:sz w:val="20"/>
                <w:szCs w:val="20"/>
                <w:spacing w:val="4"/>
              </w:rPr>
              <w:t>数学</w:t>
            </w:r>
            <w:r>
              <w:rPr>
                <w:sz w:val="20"/>
                <w:szCs w:val="20"/>
                <w:spacing w:val="-43"/>
              </w:rPr>
              <w:t xml:space="preserve"> </w:t>
            </w:r>
            <w:r>
              <w:rPr>
                <w:rFonts w:ascii="Times New Roman" w:hAnsi="Times New Roman" w:eastAsia="Times New Roman" w:cs="Times New Roman"/>
                <w:sz w:val="20"/>
                <w:szCs w:val="20"/>
                <w:spacing w:val="4"/>
              </w:rPr>
              <w:t>A/B</w:t>
            </w:r>
            <w:r>
              <w:rPr>
                <w:rFonts w:ascii="Times New Roman" w:hAnsi="Times New Roman" w:eastAsia="Times New Roman" w:cs="Times New Roman"/>
                <w:sz w:val="20"/>
                <w:szCs w:val="20"/>
                <w:spacing w:val="14"/>
                <w:w w:val="101"/>
              </w:rPr>
              <w:t xml:space="preserve"> </w:t>
            </w:r>
            <w:r>
              <w:rPr>
                <w:sz w:val="20"/>
                <w:szCs w:val="20"/>
                <w:spacing w:val="4"/>
              </w:rPr>
              <w:t>均可</w:t>
            </w:r>
          </w:p>
        </w:tc>
      </w:tr>
      <w:tr>
        <w:trPr>
          <w:trHeight w:val="629" w:hRule="atLeast"/>
        </w:trPr>
        <w:tc>
          <w:tcPr>
            <w:tcW w:w="527" w:type="dxa"/>
            <w:vAlign w:val="top"/>
            <w:vMerge w:val="restart"/>
            <w:tcBorders>
              <w:bottom w:val="nil"/>
            </w:tcBorders>
          </w:tcPr>
          <w:p>
            <w:pPr>
              <w:spacing w:line="296" w:lineRule="auto"/>
              <w:rPr>
                <w:rFonts w:ascii="Arial"/>
                <w:sz w:val="21"/>
              </w:rPr>
            </w:pPr>
            <w:r/>
          </w:p>
          <w:p>
            <w:pPr>
              <w:spacing w:line="296" w:lineRule="auto"/>
              <w:rPr>
                <w:rFonts w:ascii="Arial"/>
                <w:sz w:val="21"/>
              </w:rPr>
            </w:pPr>
            <w:r/>
          </w:p>
          <w:p>
            <w:pPr>
              <w:pStyle w:val="TableText"/>
              <w:ind w:left="212"/>
              <w:spacing w:before="71" w:line="184" w:lineRule="auto"/>
              <w:rPr/>
            </w:pPr>
            <w:r>
              <w:rPr/>
              <w:t>4</w:t>
            </w:r>
          </w:p>
        </w:tc>
        <w:tc>
          <w:tcPr>
            <w:tcW w:w="1489" w:type="dxa"/>
            <w:vAlign w:val="top"/>
            <w:vMerge w:val="restart"/>
            <w:tcBorders>
              <w:bottom w:val="nil"/>
            </w:tcBorders>
          </w:tcPr>
          <w:p>
            <w:pPr>
              <w:spacing w:line="278" w:lineRule="auto"/>
              <w:rPr>
                <w:rFonts w:ascii="Arial"/>
                <w:sz w:val="21"/>
              </w:rPr>
            </w:pPr>
            <w:r/>
          </w:p>
          <w:p>
            <w:pPr>
              <w:spacing w:line="279" w:lineRule="auto"/>
              <w:rPr>
                <w:rFonts w:ascii="Arial"/>
                <w:sz w:val="21"/>
              </w:rPr>
            </w:pPr>
            <w:r/>
          </w:p>
          <w:p>
            <w:pPr>
              <w:pStyle w:val="TableText"/>
              <w:ind w:left="202"/>
              <w:spacing w:before="72" w:line="221" w:lineRule="auto"/>
              <w:rPr/>
            </w:pPr>
            <w:r>
              <w:rPr>
                <w:spacing w:val="-3"/>
              </w:rPr>
              <w:t>外国语学院</w:t>
            </w:r>
          </w:p>
        </w:tc>
        <w:tc>
          <w:tcPr>
            <w:tcW w:w="2003" w:type="dxa"/>
            <w:vAlign w:val="top"/>
          </w:tcPr>
          <w:p>
            <w:pPr>
              <w:pStyle w:val="TableText"/>
              <w:ind w:left="239"/>
              <w:spacing w:before="47" w:line="220" w:lineRule="auto"/>
              <w:rPr/>
            </w:pPr>
            <w:r>
              <w:rPr>
                <w:spacing w:val="-2"/>
              </w:rPr>
              <w:t>外国语言文学类</w:t>
            </w:r>
          </w:p>
          <w:p>
            <w:pPr>
              <w:pStyle w:val="TableText"/>
              <w:ind w:left="573"/>
              <w:spacing w:before="49" w:line="218" w:lineRule="auto"/>
              <w:rPr/>
            </w:pPr>
            <w:r>
              <w:rPr>
                <w:spacing w:val="-4"/>
              </w:rPr>
              <w:t>（英语）</w:t>
            </w:r>
          </w:p>
        </w:tc>
        <w:tc>
          <w:tcPr>
            <w:tcW w:w="3619" w:type="dxa"/>
            <w:vAlign w:val="top"/>
          </w:tcPr>
          <w:p>
            <w:pPr>
              <w:pStyle w:val="TableText"/>
              <w:ind w:left="1558" w:hanging="1547"/>
              <w:spacing w:before="47"/>
              <w:rPr/>
            </w:pPr>
            <w:r>
              <w:rPr>
                <w:spacing w:val="-9"/>
              </w:rPr>
              <w:t>英语（师范）、英语（创新实验班）、</w:t>
            </w:r>
            <w:r>
              <w:rPr>
                <w:spacing w:val="14"/>
              </w:rPr>
              <w:t xml:space="preserve"> </w:t>
            </w:r>
            <w:r>
              <w:rPr>
                <w:spacing w:val="-6"/>
              </w:rPr>
              <w:t>翻译</w:t>
            </w:r>
          </w:p>
        </w:tc>
        <w:tc>
          <w:tcPr>
            <w:tcW w:w="932" w:type="dxa"/>
            <w:vAlign w:val="top"/>
          </w:tcPr>
          <w:p>
            <w:pPr>
              <w:pStyle w:val="TableText"/>
              <w:ind w:left="255"/>
              <w:spacing w:before="203" w:line="221" w:lineRule="auto"/>
              <w:rPr/>
            </w:pPr>
            <w:r>
              <w:rPr>
                <w:spacing w:val="-5"/>
              </w:rPr>
              <w:t>文史</w:t>
            </w:r>
          </w:p>
        </w:tc>
        <w:tc>
          <w:tcPr>
            <w:tcW w:w="1329" w:type="dxa"/>
            <w:vAlign w:val="top"/>
          </w:tcPr>
          <w:p>
            <w:pPr>
              <w:pStyle w:val="TableText"/>
              <w:ind w:left="23"/>
              <w:spacing w:before="208" w:line="228" w:lineRule="auto"/>
              <w:rPr>
                <w:sz w:val="20"/>
                <w:szCs w:val="20"/>
              </w:rPr>
            </w:pPr>
            <w:r>
              <w:rPr>
                <w:sz w:val="20"/>
                <w:szCs w:val="20"/>
                <w:spacing w:val="4"/>
              </w:rPr>
              <w:t>数学</w:t>
            </w:r>
            <w:r>
              <w:rPr>
                <w:sz w:val="20"/>
                <w:szCs w:val="20"/>
                <w:spacing w:val="-43"/>
              </w:rPr>
              <w:t xml:space="preserve"> </w:t>
            </w:r>
            <w:r>
              <w:rPr>
                <w:rFonts w:ascii="Times New Roman" w:hAnsi="Times New Roman" w:eastAsia="Times New Roman" w:cs="Times New Roman"/>
                <w:sz w:val="20"/>
                <w:szCs w:val="20"/>
                <w:spacing w:val="4"/>
              </w:rPr>
              <w:t>A/B</w:t>
            </w:r>
            <w:r>
              <w:rPr>
                <w:rFonts w:ascii="Times New Roman" w:hAnsi="Times New Roman" w:eastAsia="Times New Roman" w:cs="Times New Roman"/>
                <w:sz w:val="20"/>
                <w:szCs w:val="20"/>
                <w:spacing w:val="14"/>
                <w:w w:val="101"/>
              </w:rPr>
              <w:t xml:space="preserve"> </w:t>
            </w:r>
            <w:r>
              <w:rPr>
                <w:sz w:val="20"/>
                <w:szCs w:val="20"/>
                <w:spacing w:val="4"/>
              </w:rPr>
              <w:t>均可</w:t>
            </w:r>
          </w:p>
        </w:tc>
      </w:tr>
      <w:tr>
        <w:trPr>
          <w:trHeight w:val="425" w:hRule="atLeast"/>
        </w:trPr>
        <w:tc>
          <w:tcPr>
            <w:tcW w:w="527" w:type="dxa"/>
            <w:vAlign w:val="top"/>
            <w:vMerge w:val="continue"/>
            <w:tcBorders>
              <w:top w:val="nil"/>
              <w:bottom w:val="nil"/>
            </w:tcBorders>
          </w:tcPr>
          <w:p>
            <w:pPr>
              <w:rPr>
                <w:rFonts w:ascii="Arial"/>
                <w:sz w:val="21"/>
              </w:rPr>
            </w:pPr>
            <w:r/>
          </w:p>
        </w:tc>
        <w:tc>
          <w:tcPr>
            <w:tcW w:w="1489" w:type="dxa"/>
            <w:vAlign w:val="top"/>
            <w:vMerge w:val="continue"/>
            <w:tcBorders>
              <w:top w:val="nil"/>
              <w:bottom w:val="nil"/>
            </w:tcBorders>
          </w:tcPr>
          <w:p>
            <w:pPr>
              <w:rPr>
                <w:rFonts w:ascii="Arial"/>
                <w:sz w:val="21"/>
              </w:rPr>
            </w:pPr>
            <w:r/>
          </w:p>
        </w:tc>
        <w:tc>
          <w:tcPr>
            <w:tcW w:w="2003" w:type="dxa"/>
            <w:vAlign w:val="top"/>
          </w:tcPr>
          <w:p>
            <w:pPr>
              <w:pStyle w:val="TableText"/>
              <w:ind w:left="825"/>
              <w:spacing w:before="102" w:line="223" w:lineRule="auto"/>
              <w:rPr/>
            </w:pPr>
            <w:r>
              <w:rPr>
                <w:spacing w:val="-23"/>
              </w:rPr>
              <w:t>日语</w:t>
            </w:r>
          </w:p>
        </w:tc>
        <w:tc>
          <w:tcPr>
            <w:tcW w:w="3619" w:type="dxa"/>
            <w:vAlign w:val="top"/>
          </w:tcPr>
          <w:p>
            <w:pPr>
              <w:pStyle w:val="TableText"/>
              <w:ind w:left="1759"/>
              <w:spacing w:before="102" w:line="225" w:lineRule="auto"/>
              <w:rPr/>
            </w:pPr>
            <w:r>
              <w:rPr/>
              <w:t>/</w:t>
            </w:r>
          </w:p>
        </w:tc>
        <w:tc>
          <w:tcPr>
            <w:tcW w:w="932" w:type="dxa"/>
            <w:vAlign w:val="top"/>
          </w:tcPr>
          <w:p>
            <w:pPr>
              <w:pStyle w:val="TableText"/>
              <w:ind w:left="255"/>
              <w:spacing w:before="102" w:line="221" w:lineRule="auto"/>
              <w:rPr/>
            </w:pPr>
            <w:r>
              <w:rPr>
                <w:spacing w:val="-5"/>
              </w:rPr>
              <w:t>文史</w:t>
            </w:r>
          </w:p>
        </w:tc>
        <w:tc>
          <w:tcPr>
            <w:tcW w:w="1329" w:type="dxa"/>
            <w:vAlign w:val="top"/>
          </w:tcPr>
          <w:p>
            <w:pPr>
              <w:pStyle w:val="TableText"/>
              <w:ind w:left="23"/>
              <w:spacing w:before="107" w:line="228" w:lineRule="auto"/>
              <w:rPr>
                <w:sz w:val="20"/>
                <w:szCs w:val="20"/>
              </w:rPr>
            </w:pPr>
            <w:r>
              <w:rPr>
                <w:sz w:val="20"/>
                <w:szCs w:val="20"/>
                <w:spacing w:val="4"/>
              </w:rPr>
              <w:t>数学</w:t>
            </w:r>
            <w:r>
              <w:rPr>
                <w:sz w:val="20"/>
                <w:szCs w:val="20"/>
                <w:spacing w:val="-43"/>
              </w:rPr>
              <w:t xml:space="preserve"> </w:t>
            </w:r>
            <w:r>
              <w:rPr>
                <w:rFonts w:ascii="Times New Roman" w:hAnsi="Times New Roman" w:eastAsia="Times New Roman" w:cs="Times New Roman"/>
                <w:sz w:val="20"/>
                <w:szCs w:val="20"/>
                <w:spacing w:val="4"/>
              </w:rPr>
              <w:t>A/B</w:t>
            </w:r>
            <w:r>
              <w:rPr>
                <w:rFonts w:ascii="Times New Roman" w:hAnsi="Times New Roman" w:eastAsia="Times New Roman" w:cs="Times New Roman"/>
                <w:sz w:val="20"/>
                <w:szCs w:val="20"/>
                <w:spacing w:val="14"/>
                <w:w w:val="101"/>
              </w:rPr>
              <w:t xml:space="preserve"> </w:t>
            </w:r>
            <w:r>
              <w:rPr>
                <w:sz w:val="20"/>
                <w:szCs w:val="20"/>
                <w:spacing w:val="4"/>
              </w:rPr>
              <w:t>均可</w:t>
            </w:r>
          </w:p>
        </w:tc>
      </w:tr>
      <w:tr>
        <w:trPr>
          <w:trHeight w:val="425" w:hRule="atLeast"/>
        </w:trPr>
        <w:tc>
          <w:tcPr>
            <w:tcW w:w="527" w:type="dxa"/>
            <w:vAlign w:val="top"/>
            <w:vMerge w:val="continue"/>
            <w:tcBorders>
              <w:top w:val="nil"/>
            </w:tcBorders>
          </w:tcPr>
          <w:p>
            <w:pPr>
              <w:rPr>
                <w:rFonts w:ascii="Arial"/>
                <w:sz w:val="21"/>
              </w:rPr>
            </w:pPr>
            <w:r/>
          </w:p>
        </w:tc>
        <w:tc>
          <w:tcPr>
            <w:tcW w:w="1489" w:type="dxa"/>
            <w:vAlign w:val="top"/>
            <w:vMerge w:val="continue"/>
            <w:tcBorders>
              <w:top w:val="nil"/>
            </w:tcBorders>
          </w:tcPr>
          <w:p>
            <w:pPr>
              <w:rPr>
                <w:rFonts w:ascii="Arial"/>
                <w:sz w:val="21"/>
              </w:rPr>
            </w:pPr>
            <w:r/>
          </w:p>
        </w:tc>
        <w:tc>
          <w:tcPr>
            <w:tcW w:w="2003" w:type="dxa"/>
            <w:vAlign w:val="top"/>
          </w:tcPr>
          <w:p>
            <w:pPr>
              <w:pStyle w:val="TableText"/>
              <w:ind w:left="785"/>
              <w:spacing w:before="101" w:line="221" w:lineRule="auto"/>
              <w:rPr/>
            </w:pPr>
            <w:r>
              <w:rPr>
                <w:spacing w:val="-3"/>
              </w:rPr>
              <w:t>俄语</w:t>
            </w:r>
          </w:p>
        </w:tc>
        <w:tc>
          <w:tcPr>
            <w:tcW w:w="3619" w:type="dxa"/>
            <w:vAlign w:val="top"/>
          </w:tcPr>
          <w:p>
            <w:pPr>
              <w:pStyle w:val="TableText"/>
              <w:ind w:left="1759"/>
              <w:spacing w:before="102" w:line="225" w:lineRule="auto"/>
              <w:rPr/>
            </w:pPr>
            <w:r>
              <w:rPr/>
              <w:t>/</w:t>
            </w:r>
          </w:p>
        </w:tc>
        <w:tc>
          <w:tcPr>
            <w:tcW w:w="932" w:type="dxa"/>
            <w:vAlign w:val="top"/>
          </w:tcPr>
          <w:p>
            <w:pPr>
              <w:pStyle w:val="TableText"/>
              <w:ind w:left="255"/>
              <w:spacing w:before="101" w:line="221" w:lineRule="auto"/>
              <w:rPr/>
            </w:pPr>
            <w:r>
              <w:rPr>
                <w:spacing w:val="-5"/>
              </w:rPr>
              <w:t>文史</w:t>
            </w:r>
          </w:p>
        </w:tc>
        <w:tc>
          <w:tcPr>
            <w:tcW w:w="1329" w:type="dxa"/>
            <w:vAlign w:val="top"/>
          </w:tcPr>
          <w:p>
            <w:pPr>
              <w:pStyle w:val="TableText"/>
              <w:ind w:left="23"/>
              <w:spacing w:before="106" w:line="228" w:lineRule="auto"/>
              <w:rPr>
                <w:sz w:val="20"/>
                <w:szCs w:val="20"/>
              </w:rPr>
            </w:pPr>
            <w:r>
              <w:rPr>
                <w:sz w:val="20"/>
                <w:szCs w:val="20"/>
                <w:spacing w:val="4"/>
              </w:rPr>
              <w:t>数学</w:t>
            </w:r>
            <w:r>
              <w:rPr>
                <w:sz w:val="20"/>
                <w:szCs w:val="20"/>
                <w:spacing w:val="-43"/>
              </w:rPr>
              <w:t xml:space="preserve"> </w:t>
            </w:r>
            <w:r>
              <w:rPr>
                <w:rFonts w:ascii="Times New Roman" w:hAnsi="Times New Roman" w:eastAsia="Times New Roman" w:cs="Times New Roman"/>
                <w:sz w:val="20"/>
                <w:szCs w:val="20"/>
                <w:spacing w:val="4"/>
              </w:rPr>
              <w:t>A/B</w:t>
            </w:r>
            <w:r>
              <w:rPr>
                <w:rFonts w:ascii="Times New Roman" w:hAnsi="Times New Roman" w:eastAsia="Times New Roman" w:cs="Times New Roman"/>
                <w:sz w:val="20"/>
                <w:szCs w:val="20"/>
                <w:spacing w:val="14"/>
                <w:w w:val="101"/>
              </w:rPr>
              <w:t xml:space="preserve"> </w:t>
            </w:r>
            <w:r>
              <w:rPr>
                <w:sz w:val="20"/>
                <w:szCs w:val="20"/>
                <w:spacing w:val="4"/>
              </w:rPr>
              <w:t>均可</w:t>
            </w:r>
          </w:p>
        </w:tc>
      </w:tr>
      <w:tr>
        <w:trPr>
          <w:trHeight w:val="425" w:hRule="atLeast"/>
        </w:trPr>
        <w:tc>
          <w:tcPr>
            <w:tcW w:w="527" w:type="dxa"/>
            <w:vAlign w:val="top"/>
          </w:tcPr>
          <w:p>
            <w:pPr>
              <w:pStyle w:val="TableText"/>
              <w:ind w:left="218"/>
              <w:spacing w:before="138" w:line="182" w:lineRule="auto"/>
              <w:rPr/>
            </w:pPr>
            <w:r>
              <w:rPr/>
              <w:t>5</w:t>
            </w:r>
          </w:p>
        </w:tc>
        <w:tc>
          <w:tcPr>
            <w:tcW w:w="1489" w:type="dxa"/>
            <w:vAlign w:val="top"/>
          </w:tcPr>
          <w:p>
            <w:pPr>
              <w:pStyle w:val="TableText"/>
              <w:ind w:left="311"/>
              <w:spacing w:before="101" w:line="220" w:lineRule="auto"/>
              <w:rPr/>
            </w:pPr>
            <w:r>
              <w:rPr>
                <w:spacing w:val="-3"/>
              </w:rPr>
              <w:t>教育学部</w:t>
            </w:r>
          </w:p>
        </w:tc>
        <w:tc>
          <w:tcPr>
            <w:tcW w:w="2003" w:type="dxa"/>
            <w:vAlign w:val="top"/>
          </w:tcPr>
          <w:p>
            <w:pPr>
              <w:pStyle w:val="TableText"/>
              <w:spacing w:before="101" w:line="220" w:lineRule="auto"/>
              <w:jc w:val="right"/>
              <w:rPr/>
            </w:pPr>
            <w:r>
              <w:rPr>
                <w:spacing w:val="-22"/>
              </w:rPr>
              <w:t>教育学（创新实验班）</w:t>
            </w:r>
          </w:p>
        </w:tc>
        <w:tc>
          <w:tcPr>
            <w:tcW w:w="3619" w:type="dxa"/>
            <w:vAlign w:val="top"/>
          </w:tcPr>
          <w:p>
            <w:pPr>
              <w:pStyle w:val="TableText"/>
              <w:ind w:left="1759"/>
              <w:spacing w:before="101" w:line="225" w:lineRule="auto"/>
              <w:rPr/>
            </w:pPr>
            <w:r>
              <w:rPr/>
              <w:t>/</w:t>
            </w:r>
          </w:p>
        </w:tc>
        <w:tc>
          <w:tcPr>
            <w:tcW w:w="932" w:type="dxa"/>
            <w:vAlign w:val="top"/>
          </w:tcPr>
          <w:p>
            <w:pPr>
              <w:pStyle w:val="TableText"/>
              <w:ind w:left="255"/>
              <w:spacing w:before="101" w:line="221" w:lineRule="auto"/>
              <w:rPr/>
            </w:pPr>
            <w:r>
              <w:rPr>
                <w:spacing w:val="-5"/>
              </w:rPr>
              <w:t>文史</w:t>
            </w:r>
          </w:p>
        </w:tc>
        <w:tc>
          <w:tcPr>
            <w:tcW w:w="1329" w:type="dxa"/>
            <w:vAlign w:val="top"/>
          </w:tcPr>
          <w:p>
            <w:pPr>
              <w:pStyle w:val="TableText"/>
              <w:ind w:left="23"/>
              <w:spacing w:before="106" w:line="228" w:lineRule="auto"/>
              <w:rPr>
                <w:sz w:val="20"/>
                <w:szCs w:val="20"/>
              </w:rPr>
            </w:pPr>
            <w:r>
              <w:rPr>
                <w:sz w:val="20"/>
                <w:szCs w:val="20"/>
                <w:spacing w:val="4"/>
              </w:rPr>
              <w:t>数学</w:t>
            </w:r>
            <w:r>
              <w:rPr>
                <w:sz w:val="20"/>
                <w:szCs w:val="20"/>
                <w:spacing w:val="-43"/>
              </w:rPr>
              <w:t xml:space="preserve"> </w:t>
            </w:r>
            <w:r>
              <w:rPr>
                <w:rFonts w:ascii="Times New Roman" w:hAnsi="Times New Roman" w:eastAsia="Times New Roman" w:cs="Times New Roman"/>
                <w:sz w:val="20"/>
                <w:szCs w:val="20"/>
                <w:spacing w:val="4"/>
              </w:rPr>
              <w:t>A/B</w:t>
            </w:r>
            <w:r>
              <w:rPr>
                <w:rFonts w:ascii="Times New Roman" w:hAnsi="Times New Roman" w:eastAsia="Times New Roman" w:cs="Times New Roman"/>
                <w:sz w:val="20"/>
                <w:szCs w:val="20"/>
                <w:spacing w:val="14"/>
                <w:w w:val="101"/>
              </w:rPr>
              <w:t xml:space="preserve"> </w:t>
            </w:r>
            <w:r>
              <w:rPr>
                <w:sz w:val="20"/>
                <w:szCs w:val="20"/>
                <w:spacing w:val="4"/>
              </w:rPr>
              <w:t>均可</w:t>
            </w:r>
          </w:p>
        </w:tc>
      </w:tr>
      <w:tr>
        <w:trPr>
          <w:trHeight w:val="425" w:hRule="atLeast"/>
        </w:trPr>
        <w:tc>
          <w:tcPr>
            <w:tcW w:w="527" w:type="dxa"/>
            <w:vAlign w:val="top"/>
          </w:tcPr>
          <w:p>
            <w:pPr>
              <w:pStyle w:val="TableText"/>
              <w:ind w:left="215"/>
              <w:spacing w:before="135" w:line="184" w:lineRule="auto"/>
              <w:rPr/>
            </w:pPr>
            <w:r>
              <w:rPr/>
              <w:t>6</w:t>
            </w:r>
          </w:p>
        </w:tc>
        <w:tc>
          <w:tcPr>
            <w:tcW w:w="1489" w:type="dxa"/>
            <w:vAlign w:val="top"/>
          </w:tcPr>
          <w:p>
            <w:pPr>
              <w:pStyle w:val="TableText"/>
              <w:ind w:left="316"/>
              <w:spacing w:before="100" w:line="221" w:lineRule="auto"/>
              <w:rPr/>
            </w:pPr>
            <w:r>
              <w:rPr>
                <w:spacing w:val="-4"/>
              </w:rPr>
              <w:t>心理学院</w:t>
            </w:r>
          </w:p>
        </w:tc>
        <w:tc>
          <w:tcPr>
            <w:tcW w:w="2003" w:type="dxa"/>
            <w:vAlign w:val="top"/>
          </w:tcPr>
          <w:p>
            <w:pPr>
              <w:pStyle w:val="TableText"/>
              <w:ind w:left="574"/>
              <w:spacing w:before="101" w:line="220" w:lineRule="auto"/>
              <w:rPr/>
            </w:pPr>
            <w:r>
              <w:rPr>
                <w:spacing w:val="-4"/>
              </w:rPr>
              <w:t>心理学类</w:t>
            </w:r>
          </w:p>
        </w:tc>
        <w:tc>
          <w:tcPr>
            <w:tcW w:w="3619" w:type="dxa"/>
            <w:vAlign w:val="top"/>
          </w:tcPr>
          <w:p>
            <w:pPr>
              <w:pStyle w:val="TableText"/>
              <w:ind w:left="832"/>
              <w:spacing w:before="100" w:line="222" w:lineRule="auto"/>
              <w:rPr/>
            </w:pPr>
            <w:r>
              <w:rPr>
                <w:spacing w:val="-2"/>
              </w:rPr>
              <w:t>心理学、应用心理学</w:t>
            </w:r>
          </w:p>
        </w:tc>
        <w:tc>
          <w:tcPr>
            <w:tcW w:w="932" w:type="dxa"/>
            <w:vAlign w:val="top"/>
          </w:tcPr>
          <w:p>
            <w:pPr>
              <w:pStyle w:val="TableText"/>
              <w:ind w:left="256"/>
              <w:spacing w:before="101" w:line="230" w:lineRule="auto"/>
              <w:rPr/>
            </w:pPr>
            <w:r>
              <w:rPr>
                <w:spacing w:val="-5"/>
              </w:rPr>
              <w:t>理工</w:t>
            </w:r>
          </w:p>
        </w:tc>
        <w:tc>
          <w:tcPr>
            <w:tcW w:w="1329" w:type="dxa"/>
            <w:vAlign w:val="top"/>
          </w:tcPr>
          <w:p>
            <w:pPr>
              <w:pStyle w:val="TableText"/>
              <w:ind w:left="359"/>
              <w:spacing w:before="106"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r>
        <w:trPr>
          <w:trHeight w:val="940" w:hRule="atLeast"/>
        </w:trPr>
        <w:tc>
          <w:tcPr>
            <w:tcW w:w="527" w:type="dxa"/>
            <w:vAlign w:val="top"/>
          </w:tcPr>
          <w:p>
            <w:pPr>
              <w:spacing w:line="323" w:lineRule="auto"/>
              <w:rPr>
                <w:rFonts w:ascii="Arial"/>
                <w:sz w:val="21"/>
              </w:rPr>
            </w:pPr>
            <w:r/>
          </w:p>
          <w:p>
            <w:pPr>
              <w:pStyle w:val="TableText"/>
              <w:ind w:left="219"/>
              <w:spacing w:before="71" w:line="182" w:lineRule="auto"/>
              <w:rPr/>
            </w:pPr>
            <w:r>
              <w:rPr/>
              <w:t>7</w:t>
            </w:r>
          </w:p>
        </w:tc>
        <w:tc>
          <w:tcPr>
            <w:tcW w:w="1489" w:type="dxa"/>
            <w:vAlign w:val="top"/>
          </w:tcPr>
          <w:p>
            <w:pPr>
              <w:pStyle w:val="TableText"/>
              <w:ind w:left="532" w:right="192" w:hanging="333"/>
              <w:spacing w:before="203" w:line="249" w:lineRule="auto"/>
              <w:rPr/>
            </w:pPr>
            <w:r>
              <w:rPr>
                <w:spacing w:val="-2"/>
              </w:rPr>
              <w:t>数学与统计</w:t>
            </w:r>
            <w:r>
              <w:rPr/>
              <w:t xml:space="preserve"> </w:t>
            </w:r>
            <w:r>
              <w:rPr>
                <w:spacing w:val="-6"/>
              </w:rPr>
              <w:t>学院</w:t>
            </w:r>
          </w:p>
        </w:tc>
        <w:tc>
          <w:tcPr>
            <w:tcW w:w="2003" w:type="dxa"/>
            <w:vAlign w:val="top"/>
          </w:tcPr>
          <w:p>
            <w:pPr>
              <w:spacing w:line="286" w:lineRule="auto"/>
              <w:rPr>
                <w:rFonts w:ascii="Arial"/>
                <w:sz w:val="21"/>
              </w:rPr>
            </w:pPr>
            <w:r/>
          </w:p>
          <w:p>
            <w:pPr>
              <w:pStyle w:val="TableText"/>
              <w:ind w:left="678"/>
              <w:spacing w:before="72" w:line="220" w:lineRule="auto"/>
              <w:rPr/>
            </w:pPr>
            <w:r>
              <w:rPr>
                <w:spacing w:val="-3"/>
              </w:rPr>
              <w:t>数学类</w:t>
            </w:r>
          </w:p>
        </w:tc>
        <w:tc>
          <w:tcPr>
            <w:tcW w:w="3619" w:type="dxa"/>
            <w:vAlign w:val="top"/>
          </w:tcPr>
          <w:p>
            <w:pPr>
              <w:pStyle w:val="TableText"/>
              <w:ind w:left="58" w:right="45"/>
              <w:spacing w:before="48" w:line="248" w:lineRule="auto"/>
              <w:rPr/>
            </w:pPr>
            <w:r>
              <w:rPr>
                <w:spacing w:val="-1"/>
              </w:rPr>
              <w:t>数学与应用数学（师范）、统计学、</w:t>
            </w:r>
            <w:r>
              <w:rPr>
                <w:spacing w:val="5"/>
              </w:rPr>
              <w:t xml:space="preserve"> </w:t>
            </w:r>
            <w:r>
              <w:rPr>
                <w:spacing w:val="-1"/>
              </w:rPr>
              <w:t>数学与应用数学（国俊班）、信息与</w:t>
            </w:r>
          </w:p>
          <w:p>
            <w:pPr>
              <w:pStyle w:val="TableText"/>
              <w:ind w:left="1376"/>
              <w:spacing w:before="31" w:line="217" w:lineRule="auto"/>
              <w:rPr/>
            </w:pPr>
            <w:r>
              <w:rPr>
                <w:spacing w:val="-2"/>
              </w:rPr>
              <w:t>计算科学</w:t>
            </w:r>
          </w:p>
        </w:tc>
        <w:tc>
          <w:tcPr>
            <w:tcW w:w="932" w:type="dxa"/>
            <w:vAlign w:val="top"/>
          </w:tcPr>
          <w:p>
            <w:pPr>
              <w:spacing w:line="286" w:lineRule="auto"/>
              <w:rPr>
                <w:rFonts w:ascii="Arial"/>
                <w:sz w:val="21"/>
              </w:rPr>
            </w:pPr>
            <w:r/>
          </w:p>
          <w:p>
            <w:pPr>
              <w:pStyle w:val="TableText"/>
              <w:ind w:left="256"/>
              <w:spacing w:before="72" w:line="230" w:lineRule="auto"/>
              <w:rPr/>
            </w:pPr>
            <w:r>
              <w:rPr>
                <w:spacing w:val="-5"/>
              </w:rPr>
              <w:t>理工</w:t>
            </w:r>
          </w:p>
        </w:tc>
        <w:tc>
          <w:tcPr>
            <w:tcW w:w="1329" w:type="dxa"/>
            <w:vAlign w:val="top"/>
          </w:tcPr>
          <w:p>
            <w:pPr>
              <w:spacing w:line="298" w:lineRule="auto"/>
              <w:rPr>
                <w:rFonts w:ascii="Arial"/>
                <w:sz w:val="21"/>
              </w:rPr>
            </w:pPr>
            <w:r/>
          </w:p>
          <w:p>
            <w:pPr>
              <w:pStyle w:val="TableText"/>
              <w:ind w:left="359"/>
              <w:spacing w:before="65"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r>
        <w:trPr>
          <w:trHeight w:val="940" w:hRule="atLeast"/>
        </w:trPr>
        <w:tc>
          <w:tcPr>
            <w:tcW w:w="527" w:type="dxa"/>
            <w:vAlign w:val="top"/>
          </w:tcPr>
          <w:p>
            <w:pPr>
              <w:spacing w:line="321" w:lineRule="auto"/>
              <w:rPr>
                <w:rFonts w:ascii="Arial"/>
                <w:sz w:val="21"/>
              </w:rPr>
            </w:pPr>
            <w:r/>
          </w:p>
          <w:p>
            <w:pPr>
              <w:pStyle w:val="TableText"/>
              <w:ind w:left="214"/>
              <w:spacing w:before="71" w:line="184" w:lineRule="auto"/>
              <w:rPr/>
            </w:pPr>
            <w:r>
              <w:rPr/>
              <w:t>8</w:t>
            </w:r>
          </w:p>
        </w:tc>
        <w:tc>
          <w:tcPr>
            <w:tcW w:w="1489" w:type="dxa"/>
            <w:vAlign w:val="top"/>
          </w:tcPr>
          <w:p>
            <w:pPr>
              <w:pStyle w:val="TableText"/>
              <w:ind w:left="308" w:right="84" w:hanging="221"/>
              <w:spacing w:before="205" w:line="248" w:lineRule="auto"/>
              <w:rPr/>
            </w:pPr>
            <w:r>
              <w:rPr>
                <w:spacing w:val="-2"/>
              </w:rPr>
              <w:t>物理学与信息</w:t>
            </w:r>
            <w:r>
              <w:rPr>
                <w:spacing w:val="2"/>
              </w:rPr>
              <w:t xml:space="preserve"> </w:t>
            </w:r>
            <w:r>
              <w:rPr>
                <w:spacing w:val="-3"/>
              </w:rPr>
              <w:t>技术学院</w:t>
            </w:r>
          </w:p>
        </w:tc>
        <w:tc>
          <w:tcPr>
            <w:tcW w:w="2003" w:type="dxa"/>
            <w:vAlign w:val="top"/>
          </w:tcPr>
          <w:p>
            <w:pPr>
              <w:spacing w:line="287" w:lineRule="auto"/>
              <w:rPr>
                <w:rFonts w:ascii="Arial"/>
                <w:sz w:val="21"/>
              </w:rPr>
            </w:pPr>
            <w:r/>
          </w:p>
          <w:p>
            <w:pPr>
              <w:pStyle w:val="TableText"/>
              <w:ind w:left="566"/>
              <w:spacing w:before="71" w:line="220" w:lineRule="auto"/>
              <w:rPr/>
            </w:pPr>
            <w:r>
              <w:rPr>
                <w:spacing w:val="-2"/>
              </w:rPr>
              <w:t>物理学类</w:t>
            </w:r>
          </w:p>
        </w:tc>
        <w:tc>
          <w:tcPr>
            <w:tcW w:w="3619" w:type="dxa"/>
            <w:vAlign w:val="top"/>
          </w:tcPr>
          <w:p>
            <w:pPr>
              <w:pStyle w:val="TableText"/>
              <w:spacing w:before="48" w:line="220" w:lineRule="auto"/>
              <w:jc w:val="right"/>
              <w:rPr/>
            </w:pPr>
            <w:r>
              <w:rPr>
                <w:spacing w:val="-9"/>
              </w:rPr>
              <w:t>物理学（师范）、物理学（恒元班）、</w:t>
            </w:r>
          </w:p>
          <w:p>
            <w:pPr>
              <w:pStyle w:val="TableText"/>
              <w:ind w:left="56"/>
              <w:spacing w:before="50" w:line="219" w:lineRule="auto"/>
              <w:rPr/>
            </w:pPr>
            <w:r>
              <w:rPr>
                <w:spacing w:val="-1"/>
              </w:rPr>
              <w:t>物理学（创新实验班）、电子信息科</w:t>
            </w:r>
          </w:p>
          <w:p>
            <w:pPr>
              <w:pStyle w:val="TableText"/>
              <w:ind w:left="1380"/>
              <w:spacing w:before="50" w:line="216" w:lineRule="auto"/>
              <w:rPr/>
            </w:pPr>
            <w:r>
              <w:rPr>
                <w:spacing w:val="-4"/>
              </w:rPr>
              <w:t>学与技术</w:t>
            </w:r>
          </w:p>
        </w:tc>
        <w:tc>
          <w:tcPr>
            <w:tcW w:w="932" w:type="dxa"/>
            <w:vAlign w:val="top"/>
          </w:tcPr>
          <w:p>
            <w:pPr>
              <w:spacing w:line="287" w:lineRule="auto"/>
              <w:rPr>
                <w:rFonts w:ascii="Arial"/>
                <w:sz w:val="21"/>
              </w:rPr>
            </w:pPr>
            <w:r/>
          </w:p>
          <w:p>
            <w:pPr>
              <w:pStyle w:val="TableText"/>
              <w:ind w:left="256"/>
              <w:spacing w:before="71" w:line="230" w:lineRule="auto"/>
              <w:rPr/>
            </w:pPr>
            <w:r>
              <w:rPr>
                <w:spacing w:val="-5"/>
              </w:rPr>
              <w:t>理工</w:t>
            </w:r>
          </w:p>
        </w:tc>
        <w:tc>
          <w:tcPr>
            <w:tcW w:w="1329" w:type="dxa"/>
            <w:vAlign w:val="top"/>
          </w:tcPr>
          <w:p>
            <w:pPr>
              <w:spacing w:line="298" w:lineRule="auto"/>
              <w:rPr>
                <w:rFonts w:ascii="Arial"/>
                <w:sz w:val="21"/>
              </w:rPr>
            </w:pPr>
            <w:r/>
          </w:p>
          <w:p>
            <w:pPr>
              <w:pStyle w:val="TableText"/>
              <w:ind w:left="359"/>
              <w:spacing w:before="65"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r>
        <w:trPr>
          <w:trHeight w:val="629" w:hRule="atLeast"/>
        </w:trPr>
        <w:tc>
          <w:tcPr>
            <w:tcW w:w="527" w:type="dxa"/>
            <w:vAlign w:val="top"/>
          </w:tcPr>
          <w:p>
            <w:pPr>
              <w:pStyle w:val="TableText"/>
              <w:ind w:left="214"/>
              <w:spacing w:before="239" w:line="184" w:lineRule="auto"/>
              <w:rPr/>
            </w:pPr>
            <w:r>
              <w:rPr/>
              <w:t>9</w:t>
            </w:r>
          </w:p>
        </w:tc>
        <w:tc>
          <w:tcPr>
            <w:tcW w:w="1489" w:type="dxa"/>
            <w:vAlign w:val="top"/>
          </w:tcPr>
          <w:p>
            <w:pPr>
              <w:pStyle w:val="TableText"/>
              <w:ind w:left="88"/>
              <w:spacing w:before="204" w:line="221" w:lineRule="auto"/>
              <w:rPr/>
            </w:pPr>
            <w:r>
              <w:rPr>
                <w:spacing w:val="-2"/>
              </w:rPr>
              <w:t>化学化工学院</w:t>
            </w:r>
          </w:p>
        </w:tc>
        <w:tc>
          <w:tcPr>
            <w:tcW w:w="2003" w:type="dxa"/>
            <w:vAlign w:val="top"/>
          </w:tcPr>
          <w:p>
            <w:pPr>
              <w:pStyle w:val="TableText"/>
              <w:ind w:left="677"/>
              <w:spacing w:before="205" w:line="220" w:lineRule="auto"/>
              <w:rPr/>
            </w:pPr>
            <w:r>
              <w:rPr>
                <w:spacing w:val="-3"/>
              </w:rPr>
              <w:t>化学类</w:t>
            </w:r>
          </w:p>
        </w:tc>
        <w:tc>
          <w:tcPr>
            <w:tcW w:w="3619" w:type="dxa"/>
            <w:vAlign w:val="top"/>
          </w:tcPr>
          <w:p>
            <w:pPr>
              <w:pStyle w:val="TableText"/>
              <w:ind w:left="275" w:right="190" w:hanging="110"/>
              <w:spacing w:before="49" w:line="239" w:lineRule="auto"/>
              <w:rPr/>
            </w:pPr>
            <w:r>
              <w:rPr>
                <w:spacing w:val="-3"/>
              </w:rPr>
              <w:t>化学（师范）、化学（笃学班）、</w:t>
            </w:r>
            <w:r>
              <w:rPr>
                <w:spacing w:val="2"/>
              </w:rPr>
              <w:t xml:space="preserve"> </w:t>
            </w:r>
            <w:r>
              <w:rPr>
                <w:spacing w:val="-1"/>
              </w:rPr>
              <w:t>化学（创新实验班）、应用化学</w:t>
            </w:r>
          </w:p>
        </w:tc>
        <w:tc>
          <w:tcPr>
            <w:tcW w:w="932" w:type="dxa"/>
            <w:vAlign w:val="top"/>
          </w:tcPr>
          <w:p>
            <w:pPr>
              <w:pStyle w:val="TableText"/>
              <w:ind w:left="256"/>
              <w:spacing w:before="205" w:line="230" w:lineRule="auto"/>
              <w:rPr/>
            </w:pPr>
            <w:r>
              <w:rPr>
                <w:spacing w:val="-5"/>
              </w:rPr>
              <w:t>理工</w:t>
            </w:r>
          </w:p>
        </w:tc>
        <w:tc>
          <w:tcPr>
            <w:tcW w:w="1329" w:type="dxa"/>
            <w:vAlign w:val="top"/>
          </w:tcPr>
          <w:p>
            <w:pPr>
              <w:pStyle w:val="TableText"/>
              <w:ind w:left="359"/>
              <w:spacing w:before="210"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r>
        <w:trPr>
          <w:trHeight w:val="940" w:hRule="atLeast"/>
        </w:trPr>
        <w:tc>
          <w:tcPr>
            <w:tcW w:w="527" w:type="dxa"/>
            <w:vAlign w:val="top"/>
          </w:tcPr>
          <w:p>
            <w:pPr>
              <w:spacing w:line="323" w:lineRule="auto"/>
              <w:rPr>
                <w:rFonts w:ascii="Arial"/>
                <w:sz w:val="21"/>
              </w:rPr>
            </w:pPr>
            <w:r/>
          </w:p>
          <w:p>
            <w:pPr>
              <w:pStyle w:val="TableText"/>
              <w:ind w:left="174"/>
              <w:spacing w:before="72" w:line="184" w:lineRule="auto"/>
              <w:rPr/>
            </w:pPr>
            <w:r>
              <w:rPr>
                <w:spacing w:val="-13"/>
              </w:rPr>
              <w:t>10</w:t>
            </w:r>
          </w:p>
        </w:tc>
        <w:tc>
          <w:tcPr>
            <w:tcW w:w="1489" w:type="dxa"/>
            <w:vAlign w:val="top"/>
          </w:tcPr>
          <w:p>
            <w:pPr>
              <w:spacing w:line="290" w:lineRule="auto"/>
              <w:rPr>
                <w:rFonts w:ascii="Arial"/>
                <w:sz w:val="21"/>
              </w:rPr>
            </w:pPr>
            <w:r/>
          </w:p>
          <w:p>
            <w:pPr>
              <w:pStyle w:val="TableText"/>
              <w:ind w:left="89"/>
              <w:spacing w:before="71" w:line="219" w:lineRule="auto"/>
              <w:rPr/>
            </w:pPr>
            <w:r>
              <w:rPr>
                <w:spacing w:val="-2"/>
              </w:rPr>
              <w:t>生命科学学院</w:t>
            </w:r>
          </w:p>
        </w:tc>
        <w:tc>
          <w:tcPr>
            <w:tcW w:w="2003" w:type="dxa"/>
            <w:vAlign w:val="top"/>
          </w:tcPr>
          <w:p>
            <w:pPr>
              <w:spacing w:line="290" w:lineRule="auto"/>
              <w:rPr>
                <w:rFonts w:ascii="Arial"/>
                <w:sz w:val="21"/>
              </w:rPr>
            </w:pPr>
            <w:r/>
          </w:p>
          <w:p>
            <w:pPr>
              <w:pStyle w:val="TableText"/>
              <w:ind w:left="457"/>
              <w:spacing w:before="71" w:line="219" w:lineRule="auto"/>
              <w:rPr/>
            </w:pPr>
            <w:r>
              <w:rPr>
                <w:spacing w:val="-2"/>
              </w:rPr>
              <w:t>生物科学类</w:t>
            </w:r>
          </w:p>
        </w:tc>
        <w:tc>
          <w:tcPr>
            <w:tcW w:w="3619" w:type="dxa"/>
            <w:vAlign w:val="top"/>
          </w:tcPr>
          <w:p>
            <w:pPr>
              <w:pStyle w:val="TableText"/>
              <w:ind w:left="58"/>
              <w:spacing w:before="51" w:line="219" w:lineRule="auto"/>
              <w:rPr/>
            </w:pPr>
            <w:r>
              <w:rPr>
                <w:spacing w:val="-1"/>
              </w:rPr>
              <w:t>生物科学（师范）、生物科学（理科</w:t>
            </w:r>
          </w:p>
          <w:p>
            <w:pPr>
              <w:pStyle w:val="TableText"/>
              <w:spacing w:before="50" w:line="220" w:lineRule="auto"/>
              <w:jc w:val="right"/>
              <w:rPr/>
            </w:pPr>
            <w:r>
              <w:rPr>
                <w:spacing w:val="-9"/>
              </w:rPr>
              <w:t>基地班）、生物技术（哲民实验班）、</w:t>
            </w:r>
          </w:p>
          <w:p>
            <w:pPr>
              <w:pStyle w:val="TableText"/>
              <w:ind w:left="1486"/>
              <w:spacing w:before="49" w:line="214" w:lineRule="auto"/>
              <w:rPr/>
            </w:pPr>
            <w:r>
              <w:rPr>
                <w:spacing w:val="-3"/>
              </w:rPr>
              <w:t>生态学</w:t>
            </w:r>
          </w:p>
        </w:tc>
        <w:tc>
          <w:tcPr>
            <w:tcW w:w="932" w:type="dxa"/>
            <w:vAlign w:val="top"/>
          </w:tcPr>
          <w:p>
            <w:pPr>
              <w:spacing w:line="289" w:lineRule="auto"/>
              <w:rPr>
                <w:rFonts w:ascii="Arial"/>
                <w:sz w:val="21"/>
              </w:rPr>
            </w:pPr>
            <w:r/>
          </w:p>
          <w:p>
            <w:pPr>
              <w:pStyle w:val="TableText"/>
              <w:ind w:left="256"/>
              <w:spacing w:before="72" w:line="230" w:lineRule="auto"/>
              <w:rPr/>
            </w:pPr>
            <w:r>
              <w:rPr>
                <w:spacing w:val="-5"/>
              </w:rPr>
              <w:t>理工</w:t>
            </w:r>
          </w:p>
        </w:tc>
        <w:tc>
          <w:tcPr>
            <w:tcW w:w="1329" w:type="dxa"/>
            <w:vAlign w:val="top"/>
          </w:tcPr>
          <w:p>
            <w:pPr>
              <w:spacing w:line="301" w:lineRule="auto"/>
              <w:rPr>
                <w:rFonts w:ascii="Arial"/>
                <w:sz w:val="21"/>
              </w:rPr>
            </w:pPr>
            <w:r/>
          </w:p>
          <w:p>
            <w:pPr>
              <w:pStyle w:val="TableText"/>
              <w:ind w:left="359"/>
              <w:spacing w:before="65"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r>
        <w:trPr>
          <w:trHeight w:val="629" w:hRule="atLeast"/>
        </w:trPr>
        <w:tc>
          <w:tcPr>
            <w:tcW w:w="527" w:type="dxa"/>
            <w:vAlign w:val="top"/>
            <w:vMerge w:val="restart"/>
            <w:tcBorders>
              <w:bottom w:val="nil"/>
            </w:tcBorders>
          </w:tcPr>
          <w:p>
            <w:pPr>
              <w:spacing w:line="381" w:lineRule="auto"/>
              <w:rPr>
                <w:rFonts w:ascii="Arial"/>
                <w:sz w:val="21"/>
              </w:rPr>
            </w:pPr>
            <w:r/>
          </w:p>
          <w:p>
            <w:pPr>
              <w:pStyle w:val="TableText"/>
              <w:ind w:left="174"/>
              <w:spacing w:before="72" w:line="184" w:lineRule="auto"/>
              <w:rPr/>
            </w:pPr>
            <w:r>
              <w:rPr>
                <w:spacing w:val="-13"/>
              </w:rPr>
              <w:t>11</w:t>
            </w:r>
          </w:p>
        </w:tc>
        <w:tc>
          <w:tcPr>
            <w:tcW w:w="1489" w:type="dxa"/>
            <w:vAlign w:val="top"/>
            <w:vMerge w:val="restart"/>
            <w:tcBorders>
              <w:bottom w:val="nil"/>
            </w:tcBorders>
          </w:tcPr>
          <w:p>
            <w:pPr>
              <w:pStyle w:val="TableText"/>
              <w:ind w:left="307" w:right="192" w:hanging="109"/>
              <w:spacing w:before="264" w:line="249" w:lineRule="auto"/>
              <w:rPr/>
            </w:pPr>
            <w:r>
              <w:rPr>
                <w:spacing w:val="-2"/>
              </w:rPr>
              <w:t>地理科学与</w:t>
            </w:r>
            <w:r>
              <w:rPr>
                <w:spacing w:val="2"/>
              </w:rPr>
              <w:t xml:space="preserve"> </w:t>
            </w:r>
            <w:r>
              <w:rPr>
                <w:spacing w:val="-2"/>
              </w:rPr>
              <w:t>旅游学院</w:t>
            </w:r>
          </w:p>
        </w:tc>
        <w:tc>
          <w:tcPr>
            <w:tcW w:w="2003" w:type="dxa"/>
            <w:vAlign w:val="top"/>
          </w:tcPr>
          <w:p>
            <w:pPr>
              <w:pStyle w:val="TableText"/>
              <w:ind w:left="456"/>
              <w:spacing w:before="208" w:line="219" w:lineRule="auto"/>
              <w:rPr/>
            </w:pPr>
            <w:r>
              <w:rPr>
                <w:spacing w:val="-2"/>
              </w:rPr>
              <w:t>地理科学类</w:t>
            </w:r>
          </w:p>
        </w:tc>
        <w:tc>
          <w:tcPr>
            <w:tcW w:w="3619" w:type="dxa"/>
            <w:vAlign w:val="top"/>
          </w:tcPr>
          <w:p>
            <w:pPr>
              <w:pStyle w:val="TableText"/>
              <w:ind w:left="56"/>
              <w:spacing w:before="52" w:line="219" w:lineRule="auto"/>
              <w:rPr/>
            </w:pPr>
            <w:r>
              <w:rPr>
                <w:spacing w:val="-1"/>
              </w:rPr>
              <w:t>地理科学（师范）、地理信息科学、</w:t>
            </w:r>
          </w:p>
          <w:p>
            <w:pPr>
              <w:pStyle w:val="TableText"/>
              <w:ind w:left="606"/>
              <w:spacing w:before="50" w:line="214" w:lineRule="auto"/>
              <w:rPr/>
            </w:pPr>
            <w:r>
              <w:rPr>
                <w:spacing w:val="-1"/>
              </w:rPr>
              <w:t>地理科学（创新实验班）</w:t>
            </w:r>
          </w:p>
        </w:tc>
        <w:tc>
          <w:tcPr>
            <w:tcW w:w="932" w:type="dxa"/>
            <w:vAlign w:val="top"/>
          </w:tcPr>
          <w:p>
            <w:pPr>
              <w:pStyle w:val="TableText"/>
              <w:ind w:left="256"/>
              <w:spacing w:before="207" w:line="230" w:lineRule="auto"/>
              <w:rPr/>
            </w:pPr>
            <w:r>
              <w:rPr>
                <w:spacing w:val="-5"/>
              </w:rPr>
              <w:t>理工</w:t>
            </w:r>
          </w:p>
        </w:tc>
        <w:tc>
          <w:tcPr>
            <w:tcW w:w="1329" w:type="dxa"/>
            <w:vAlign w:val="top"/>
          </w:tcPr>
          <w:p>
            <w:pPr>
              <w:pStyle w:val="TableText"/>
              <w:ind w:left="359"/>
              <w:spacing w:before="212"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r>
        <w:trPr>
          <w:trHeight w:val="425" w:hRule="atLeast"/>
        </w:trPr>
        <w:tc>
          <w:tcPr>
            <w:tcW w:w="527" w:type="dxa"/>
            <w:vAlign w:val="top"/>
            <w:vMerge w:val="continue"/>
            <w:tcBorders>
              <w:top w:val="nil"/>
            </w:tcBorders>
          </w:tcPr>
          <w:p>
            <w:pPr>
              <w:rPr>
                <w:rFonts w:ascii="Arial"/>
                <w:sz w:val="21"/>
              </w:rPr>
            </w:pPr>
            <w:r/>
          </w:p>
        </w:tc>
        <w:tc>
          <w:tcPr>
            <w:tcW w:w="1489" w:type="dxa"/>
            <w:vAlign w:val="top"/>
            <w:vMerge w:val="continue"/>
            <w:tcBorders>
              <w:top w:val="nil"/>
            </w:tcBorders>
          </w:tcPr>
          <w:p>
            <w:pPr>
              <w:rPr>
                <w:rFonts w:ascii="Arial"/>
                <w:sz w:val="21"/>
              </w:rPr>
            </w:pPr>
            <w:r/>
          </w:p>
        </w:tc>
        <w:tc>
          <w:tcPr>
            <w:tcW w:w="2003" w:type="dxa"/>
            <w:vAlign w:val="top"/>
          </w:tcPr>
          <w:p>
            <w:pPr>
              <w:pStyle w:val="TableText"/>
              <w:ind w:left="565"/>
              <w:spacing w:before="104" w:line="220" w:lineRule="auto"/>
              <w:rPr/>
            </w:pPr>
            <w:r>
              <w:rPr>
                <w:spacing w:val="-2"/>
              </w:rPr>
              <w:t>旅游管理</w:t>
            </w:r>
          </w:p>
        </w:tc>
        <w:tc>
          <w:tcPr>
            <w:tcW w:w="3619" w:type="dxa"/>
            <w:vAlign w:val="top"/>
          </w:tcPr>
          <w:p>
            <w:pPr>
              <w:pStyle w:val="TableText"/>
              <w:ind w:left="1759"/>
              <w:spacing w:before="104" w:line="225" w:lineRule="auto"/>
              <w:rPr/>
            </w:pPr>
            <w:r>
              <w:rPr/>
              <w:t>/</w:t>
            </w:r>
          </w:p>
        </w:tc>
        <w:tc>
          <w:tcPr>
            <w:tcW w:w="932" w:type="dxa"/>
            <w:vAlign w:val="top"/>
          </w:tcPr>
          <w:p>
            <w:pPr>
              <w:pStyle w:val="TableText"/>
              <w:ind w:left="55"/>
              <w:spacing w:before="109" w:line="228" w:lineRule="auto"/>
              <w:rPr>
                <w:sz w:val="20"/>
                <w:szCs w:val="20"/>
              </w:rPr>
            </w:pPr>
            <w:r>
              <w:rPr>
                <w:sz w:val="20"/>
                <w:szCs w:val="20"/>
                <w:spacing w:val="6"/>
              </w:rPr>
              <w:t>文理兼招</w:t>
            </w:r>
          </w:p>
        </w:tc>
        <w:tc>
          <w:tcPr>
            <w:tcW w:w="1329" w:type="dxa"/>
            <w:vAlign w:val="top"/>
          </w:tcPr>
          <w:p>
            <w:pPr>
              <w:pStyle w:val="TableText"/>
              <w:ind w:left="23"/>
              <w:spacing w:before="109" w:line="228" w:lineRule="auto"/>
              <w:rPr>
                <w:sz w:val="20"/>
                <w:szCs w:val="20"/>
              </w:rPr>
            </w:pPr>
            <w:r>
              <w:rPr>
                <w:sz w:val="20"/>
                <w:szCs w:val="20"/>
                <w:spacing w:val="4"/>
              </w:rPr>
              <w:t>数学</w:t>
            </w:r>
            <w:r>
              <w:rPr>
                <w:sz w:val="20"/>
                <w:szCs w:val="20"/>
                <w:spacing w:val="-43"/>
              </w:rPr>
              <w:t xml:space="preserve"> </w:t>
            </w:r>
            <w:r>
              <w:rPr>
                <w:rFonts w:ascii="Times New Roman" w:hAnsi="Times New Roman" w:eastAsia="Times New Roman" w:cs="Times New Roman"/>
                <w:sz w:val="20"/>
                <w:szCs w:val="20"/>
                <w:spacing w:val="4"/>
              </w:rPr>
              <w:t>A/B</w:t>
            </w:r>
            <w:r>
              <w:rPr>
                <w:rFonts w:ascii="Times New Roman" w:hAnsi="Times New Roman" w:eastAsia="Times New Roman" w:cs="Times New Roman"/>
                <w:sz w:val="20"/>
                <w:szCs w:val="20"/>
                <w:spacing w:val="14"/>
                <w:w w:val="101"/>
              </w:rPr>
              <w:t xml:space="preserve"> </w:t>
            </w:r>
            <w:r>
              <w:rPr>
                <w:sz w:val="20"/>
                <w:szCs w:val="20"/>
                <w:spacing w:val="4"/>
              </w:rPr>
              <w:t>均可</w:t>
            </w:r>
          </w:p>
        </w:tc>
      </w:tr>
      <w:tr>
        <w:trPr>
          <w:trHeight w:val="425" w:hRule="atLeast"/>
        </w:trPr>
        <w:tc>
          <w:tcPr>
            <w:tcW w:w="527" w:type="dxa"/>
            <w:vAlign w:val="top"/>
            <w:vMerge w:val="restart"/>
            <w:tcBorders>
              <w:bottom w:val="nil"/>
            </w:tcBorders>
          </w:tcPr>
          <w:p>
            <w:pPr>
              <w:spacing w:line="383" w:lineRule="auto"/>
              <w:rPr>
                <w:rFonts w:ascii="Arial"/>
                <w:sz w:val="21"/>
              </w:rPr>
            </w:pPr>
            <w:r/>
          </w:p>
          <w:p>
            <w:pPr>
              <w:pStyle w:val="TableText"/>
              <w:ind w:left="174"/>
              <w:spacing w:before="71" w:line="184" w:lineRule="auto"/>
              <w:rPr/>
            </w:pPr>
            <w:r>
              <w:rPr>
                <w:spacing w:val="-13"/>
              </w:rPr>
              <w:t>12</w:t>
            </w:r>
          </w:p>
        </w:tc>
        <w:tc>
          <w:tcPr>
            <w:tcW w:w="1489" w:type="dxa"/>
            <w:vAlign w:val="top"/>
            <w:vMerge w:val="restart"/>
            <w:tcBorders>
              <w:bottom w:val="nil"/>
            </w:tcBorders>
          </w:tcPr>
          <w:p>
            <w:pPr>
              <w:spacing w:line="348" w:lineRule="auto"/>
              <w:rPr>
                <w:rFonts w:ascii="Arial"/>
                <w:sz w:val="21"/>
              </w:rPr>
            </w:pPr>
            <w:r/>
          </w:p>
          <w:p>
            <w:pPr>
              <w:pStyle w:val="TableText"/>
              <w:ind w:left="219"/>
              <w:spacing w:before="72" w:line="221" w:lineRule="auto"/>
              <w:rPr/>
            </w:pPr>
            <w:r>
              <w:rPr>
                <w:spacing w:val="-6"/>
              </w:rPr>
              <w:t>国际商学院</w:t>
            </w:r>
          </w:p>
        </w:tc>
        <w:tc>
          <w:tcPr>
            <w:tcW w:w="2003" w:type="dxa"/>
            <w:vAlign w:val="top"/>
          </w:tcPr>
          <w:p>
            <w:pPr>
              <w:pStyle w:val="TableText"/>
              <w:ind w:left="568"/>
              <w:spacing w:before="106" w:line="220" w:lineRule="auto"/>
              <w:rPr/>
            </w:pPr>
            <w:r>
              <w:rPr>
                <w:spacing w:val="-3"/>
              </w:rPr>
              <w:t>经济学类</w:t>
            </w:r>
          </w:p>
        </w:tc>
        <w:tc>
          <w:tcPr>
            <w:tcW w:w="3619" w:type="dxa"/>
            <w:vAlign w:val="top"/>
          </w:tcPr>
          <w:p>
            <w:pPr>
              <w:pStyle w:val="TableText"/>
              <w:ind w:left="1046"/>
              <w:spacing w:before="105" w:line="221" w:lineRule="auto"/>
              <w:rPr/>
            </w:pPr>
            <w:r>
              <w:rPr>
                <w:spacing w:val="-2"/>
              </w:rPr>
              <w:t>经济学、金融学</w:t>
            </w:r>
          </w:p>
        </w:tc>
        <w:tc>
          <w:tcPr>
            <w:tcW w:w="932" w:type="dxa"/>
            <w:vAlign w:val="top"/>
          </w:tcPr>
          <w:p>
            <w:pPr>
              <w:pStyle w:val="TableText"/>
              <w:ind w:left="256"/>
              <w:spacing w:before="106" w:line="230" w:lineRule="auto"/>
              <w:rPr/>
            </w:pPr>
            <w:r>
              <w:rPr>
                <w:spacing w:val="-5"/>
              </w:rPr>
              <w:t>理工</w:t>
            </w:r>
          </w:p>
        </w:tc>
        <w:tc>
          <w:tcPr>
            <w:tcW w:w="1329" w:type="dxa"/>
            <w:vAlign w:val="top"/>
          </w:tcPr>
          <w:p>
            <w:pPr>
              <w:pStyle w:val="TableText"/>
              <w:ind w:left="359"/>
              <w:spacing w:before="111"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r>
        <w:trPr>
          <w:trHeight w:val="633" w:hRule="atLeast"/>
        </w:trPr>
        <w:tc>
          <w:tcPr>
            <w:tcW w:w="527" w:type="dxa"/>
            <w:vAlign w:val="top"/>
            <w:vMerge w:val="continue"/>
            <w:tcBorders>
              <w:top w:val="nil"/>
            </w:tcBorders>
          </w:tcPr>
          <w:p>
            <w:pPr>
              <w:rPr>
                <w:rFonts w:ascii="Arial"/>
                <w:sz w:val="21"/>
              </w:rPr>
            </w:pPr>
            <w:r/>
          </w:p>
        </w:tc>
        <w:tc>
          <w:tcPr>
            <w:tcW w:w="1489" w:type="dxa"/>
            <w:vAlign w:val="top"/>
            <w:vMerge w:val="continue"/>
            <w:tcBorders>
              <w:top w:val="nil"/>
            </w:tcBorders>
          </w:tcPr>
          <w:p>
            <w:pPr>
              <w:rPr>
                <w:rFonts w:ascii="Arial"/>
                <w:sz w:val="21"/>
              </w:rPr>
            </w:pPr>
            <w:r/>
          </w:p>
        </w:tc>
        <w:tc>
          <w:tcPr>
            <w:tcW w:w="2003" w:type="dxa"/>
            <w:vAlign w:val="top"/>
          </w:tcPr>
          <w:p>
            <w:pPr>
              <w:pStyle w:val="TableText"/>
              <w:ind w:left="458"/>
              <w:spacing w:before="206" w:line="220" w:lineRule="auto"/>
              <w:rPr/>
            </w:pPr>
            <w:r>
              <w:rPr>
                <w:spacing w:val="-2"/>
              </w:rPr>
              <w:t>工商管理类</w:t>
            </w:r>
          </w:p>
        </w:tc>
        <w:tc>
          <w:tcPr>
            <w:tcW w:w="3619" w:type="dxa"/>
            <w:vAlign w:val="top"/>
          </w:tcPr>
          <w:p>
            <w:pPr>
              <w:pStyle w:val="TableText"/>
              <w:ind w:left="1377" w:right="77" w:hanging="1319"/>
              <w:spacing w:before="50"/>
              <w:rPr/>
            </w:pPr>
            <w:r>
              <w:rPr>
                <w:spacing w:val="-3"/>
              </w:rPr>
              <w:t>人力资源管理、大数据管理与应用、</w:t>
            </w:r>
            <w:r>
              <w:rPr>
                <w:spacing w:val="4"/>
              </w:rPr>
              <w:t xml:space="preserve"> </w:t>
            </w:r>
            <w:r>
              <w:rPr>
                <w:spacing w:val="-3"/>
              </w:rPr>
              <w:t>财务管理</w:t>
            </w:r>
          </w:p>
        </w:tc>
        <w:tc>
          <w:tcPr>
            <w:tcW w:w="932" w:type="dxa"/>
            <w:vAlign w:val="top"/>
          </w:tcPr>
          <w:p>
            <w:pPr>
              <w:pStyle w:val="TableText"/>
              <w:ind w:left="256"/>
              <w:spacing w:before="206" w:line="230" w:lineRule="auto"/>
              <w:rPr/>
            </w:pPr>
            <w:r>
              <w:rPr>
                <w:spacing w:val="-5"/>
              </w:rPr>
              <w:t>理工</w:t>
            </w:r>
          </w:p>
        </w:tc>
        <w:tc>
          <w:tcPr>
            <w:tcW w:w="1329" w:type="dxa"/>
            <w:vAlign w:val="top"/>
          </w:tcPr>
          <w:p>
            <w:pPr>
              <w:pStyle w:val="TableText"/>
              <w:ind w:left="359"/>
              <w:spacing w:before="211"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bl>
    <w:p>
      <w:pPr>
        <w:pStyle w:val="BodyText"/>
        <w:ind w:left="653" w:right="758" w:firstLine="480"/>
        <w:spacing w:before="195" w:line="369" w:lineRule="auto"/>
        <w:rPr/>
      </w:pPr>
      <w:r>
        <w:rPr/>
        <w:t>学校招生专业（类）及要求如调整，以最终公布为准；按大类招生的专业，</w:t>
      </w:r>
      <w:r>
        <w:rPr>
          <w:spacing w:val="13"/>
        </w:rPr>
        <w:t xml:space="preserve"> </w:t>
      </w:r>
      <w:r>
        <w:rPr>
          <w:spacing w:val="-4"/>
        </w:rPr>
        <w:t>学生学习一年以后进行一次性专业分流，具体分流办法以当年专业分流</w:t>
      </w:r>
      <w:r>
        <w:rPr>
          <w:spacing w:val="-5"/>
        </w:rPr>
        <w:t>办法为准。</w:t>
      </w:r>
    </w:p>
    <w:p>
      <w:pPr>
        <w:pStyle w:val="BodyText"/>
        <w:ind w:left="1133"/>
        <w:spacing w:line="321" w:lineRule="exact"/>
        <w:rPr/>
      </w:pPr>
      <w:r>
        <w:rPr>
          <w:spacing w:val="-1"/>
          <w:position w:val="2"/>
        </w:rPr>
        <w:t>学生可登陆我校本科招生信息网</w:t>
      </w:r>
      <w:r>
        <w:rPr>
          <w:spacing w:val="-42"/>
          <w:position w:val="2"/>
        </w:rPr>
        <w:t xml:space="preserve"> </w:t>
      </w:r>
      <w:r>
        <w:rPr>
          <w:rFonts w:ascii="Calibri" w:hAnsi="Calibri" w:eastAsia="Calibri" w:cs="Calibri"/>
          <w:spacing w:val="-1"/>
          <w:position w:val="2"/>
        </w:rPr>
        <w:t>http://zsb.snnu.e</w:t>
      </w:r>
      <w:r>
        <w:rPr>
          <w:rFonts w:ascii="Calibri" w:hAnsi="Calibri" w:eastAsia="Calibri" w:cs="Calibri"/>
          <w:spacing w:val="-2"/>
          <w:position w:val="2"/>
        </w:rPr>
        <w:t>du.cn</w:t>
      </w:r>
      <w:r>
        <w:rPr>
          <w:rFonts w:ascii="Calibri" w:hAnsi="Calibri" w:eastAsia="Calibri" w:cs="Calibri"/>
          <w:spacing w:val="19"/>
          <w:w w:val="101"/>
          <w:position w:val="2"/>
        </w:rPr>
        <w:t xml:space="preserve"> </w:t>
      </w:r>
      <w:r>
        <w:rPr>
          <w:spacing w:val="-2"/>
          <w:position w:val="2"/>
        </w:rPr>
        <w:t>查看专业简介。</w:t>
      </w:r>
    </w:p>
    <w:sectPr>
      <w:pgSz w:w="11906" w:h="16839"/>
      <w:pgMar w:top="1431" w:right="841" w:bottom="0" w:left="1160"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24"/>
      <w:szCs w:val="24"/>
      <w:lang w:val="en-US" w:eastAsia="en-US" w:bidi="ar-SA"/>
    </w:rPr>
  </w:style>
  <w:style w:type="paragraph" w:styleId="TableText">
    <w:name w:val="Table Text"/>
    <w:basedOn w:val="Normal"/>
    <w:semiHidden/>
    <w:qFormat/>
    <w:pPr/>
    <w:rPr>
      <w:rFonts w:ascii="SimSun" w:hAnsi="SimSun" w:eastAsia="SimSun" w:cs="SimSun"/>
      <w:sz w:val="22"/>
      <w:szCs w:val="22"/>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styles" Target="styles.xml"/><Relationship Id="rId2" Type="http://schemas.openxmlformats.org/officeDocument/2006/relationships/settings" Target="settings.xml"/><Relationship Id="rId1" Type="http://schemas.openxmlformats.org/officeDocument/2006/relationships/hyperlink" Target="https://www.gatzs.com.cn/z/tw/&#65289;&#36827;&#34892;&#25253;&#21517;&#12290;" TargetMode="Externa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dcterms:created xsi:type="dcterms:W3CDTF">2024-02-04T19:50:14Z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2025-01-11T21:28:52</vt:filetime>
  </property>
</Properties>
</file>