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809"/>
        <w:spacing w:before="63" w:line="219" w:lineRule="auto"/>
        <w:outlineLvl w:val="0"/>
        <w:rPr>
          <w:rFonts w:ascii="SimSun" w:hAnsi="SimSun" w:eastAsia="SimSun" w:cs="SimSun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</w:rPr>
        <w:t>2025年上海海洋大学招生章程</w:t>
      </w:r>
    </w:p>
    <w:p>
      <w:pPr>
        <w:ind w:left="595"/>
        <w:spacing w:before="10" w:line="221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1"/>
        </w:rPr>
        <w:t>(依据台湾地区大学入学考试学科能力测试成绩招收台湾高中毕业生)</w:t>
      </w:r>
    </w:p>
    <w:p>
      <w:pPr>
        <w:spacing w:before="99"/>
        <w:rPr/>
      </w:pPr>
      <w:r/>
    </w:p>
    <w:tbl>
      <w:tblPr>
        <w:tblStyle w:val="TableNormal"/>
        <w:tblW w:w="97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83"/>
        <w:gridCol w:w="1198"/>
        <w:gridCol w:w="6788"/>
      </w:tblGrid>
      <w:tr>
        <w:trPr>
          <w:trHeight w:val="345" w:hRule="atLeast"/>
        </w:trPr>
        <w:tc>
          <w:tcPr>
            <w:tcW w:w="2981" w:type="dxa"/>
            <w:vAlign w:val="top"/>
            <w:gridSpan w:val="2"/>
          </w:tcPr>
          <w:p>
            <w:pPr>
              <w:pStyle w:val="TableText"/>
              <w:ind w:left="94"/>
              <w:spacing w:before="55" w:line="215" w:lineRule="auto"/>
              <w:rPr/>
            </w:pPr>
            <w:r>
              <w:rPr/>
              <w:t>一、院校全称</w:t>
            </w:r>
          </w:p>
        </w:tc>
        <w:tc>
          <w:tcPr>
            <w:tcW w:w="6788" w:type="dxa"/>
            <w:vAlign w:val="top"/>
          </w:tcPr>
          <w:p>
            <w:pPr>
              <w:pStyle w:val="TableText"/>
              <w:ind w:left="113"/>
              <w:spacing w:before="55" w:line="215" w:lineRule="auto"/>
              <w:rPr/>
            </w:pPr>
            <w:r>
              <w:rPr>
                <w:spacing w:val="2"/>
              </w:rPr>
              <w:t>上海海洋大学</w:t>
            </w:r>
          </w:p>
        </w:tc>
      </w:tr>
      <w:tr>
        <w:trPr>
          <w:trHeight w:val="360" w:hRule="atLeast"/>
        </w:trPr>
        <w:tc>
          <w:tcPr>
            <w:tcW w:w="2981" w:type="dxa"/>
            <w:vAlign w:val="top"/>
            <w:gridSpan w:val="2"/>
          </w:tcPr>
          <w:p>
            <w:pPr>
              <w:pStyle w:val="TableText"/>
              <w:ind w:left="94"/>
              <w:spacing w:before="60" w:line="219" w:lineRule="auto"/>
              <w:rPr/>
            </w:pPr>
            <w:r>
              <w:rPr>
                <w:spacing w:val="1"/>
              </w:rPr>
              <w:t>二、就读校址</w:t>
            </w:r>
          </w:p>
        </w:tc>
        <w:tc>
          <w:tcPr>
            <w:tcW w:w="6788" w:type="dxa"/>
            <w:vAlign w:val="top"/>
          </w:tcPr>
          <w:p>
            <w:pPr>
              <w:pStyle w:val="TableText"/>
              <w:ind w:left="113"/>
              <w:spacing w:before="58" w:line="219" w:lineRule="auto"/>
              <w:rPr/>
            </w:pPr>
            <w:r>
              <w:rPr/>
              <w:t>上海市浦东新区沪城环路999号</w:t>
            </w:r>
          </w:p>
        </w:tc>
      </w:tr>
      <w:tr>
        <w:trPr>
          <w:trHeight w:val="330" w:hRule="atLeast"/>
        </w:trPr>
        <w:tc>
          <w:tcPr>
            <w:tcW w:w="2981" w:type="dxa"/>
            <w:vAlign w:val="top"/>
            <w:gridSpan w:val="2"/>
          </w:tcPr>
          <w:p>
            <w:pPr>
              <w:pStyle w:val="TableText"/>
              <w:ind w:left="94"/>
              <w:spacing w:before="49" w:line="208" w:lineRule="auto"/>
              <w:rPr/>
            </w:pPr>
            <w:r>
              <w:rPr>
                <w:spacing w:val="-3"/>
              </w:rPr>
              <w:t>三、层</w:t>
            </w:r>
            <w:r>
              <w:rPr>
                <w:spacing w:val="4"/>
              </w:rPr>
              <w:t xml:space="preserve">    </w:t>
            </w:r>
            <w:r>
              <w:rPr>
                <w:spacing w:val="-3"/>
              </w:rPr>
              <w:t>次</w:t>
            </w:r>
          </w:p>
        </w:tc>
        <w:tc>
          <w:tcPr>
            <w:tcW w:w="6788" w:type="dxa"/>
            <w:vAlign w:val="top"/>
          </w:tcPr>
          <w:p>
            <w:pPr>
              <w:pStyle w:val="TableText"/>
              <w:ind w:left="113"/>
              <w:spacing w:before="48" w:line="209" w:lineRule="auto"/>
              <w:rPr/>
            </w:pPr>
            <w:r>
              <w:rPr>
                <w:spacing w:val="-3"/>
              </w:rPr>
              <w:t>本科</w:t>
            </w:r>
          </w:p>
        </w:tc>
      </w:tr>
      <w:tr>
        <w:trPr>
          <w:trHeight w:val="450" w:hRule="atLeast"/>
        </w:trPr>
        <w:tc>
          <w:tcPr>
            <w:tcW w:w="2981" w:type="dxa"/>
            <w:vAlign w:val="top"/>
            <w:gridSpan w:val="2"/>
          </w:tcPr>
          <w:p>
            <w:pPr>
              <w:pStyle w:val="TableText"/>
              <w:ind w:left="94"/>
              <w:spacing w:before="110" w:line="219" w:lineRule="auto"/>
              <w:rPr/>
            </w:pPr>
            <w:r>
              <w:rPr>
                <w:spacing w:val="2"/>
              </w:rPr>
              <w:t>四、办学类型</w:t>
            </w:r>
          </w:p>
        </w:tc>
        <w:tc>
          <w:tcPr>
            <w:tcW w:w="6788" w:type="dxa"/>
            <w:vAlign w:val="top"/>
          </w:tcPr>
          <w:p>
            <w:pPr>
              <w:pStyle w:val="TableText"/>
              <w:ind w:left="113"/>
              <w:spacing w:before="110" w:line="219" w:lineRule="auto"/>
              <w:rPr/>
            </w:pPr>
            <w:r>
              <w:rPr>
                <w:spacing w:val="-1"/>
              </w:rPr>
              <w:t>普通公办高等学校</w:t>
            </w:r>
          </w:p>
        </w:tc>
      </w:tr>
      <w:tr>
        <w:trPr>
          <w:trHeight w:val="589" w:hRule="atLeast"/>
        </w:trPr>
        <w:tc>
          <w:tcPr>
            <w:tcW w:w="17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4"/>
              <w:spacing w:before="150" w:line="220" w:lineRule="auto"/>
              <w:rPr/>
            </w:pPr>
            <w:r>
              <w:rPr>
                <w:spacing w:val="1"/>
              </w:rPr>
              <w:t>五、颁发学历证</w:t>
            </w:r>
          </w:p>
          <w:p>
            <w:pPr>
              <w:pStyle w:val="TableText"/>
              <w:ind w:left="164"/>
              <w:spacing w:before="61" w:line="219" w:lineRule="auto"/>
              <w:rPr/>
            </w:pPr>
            <w:r>
              <w:rPr>
                <w:spacing w:val="2"/>
              </w:rPr>
              <w:t>书的学校名称</w:t>
            </w:r>
          </w:p>
          <w:p>
            <w:pPr>
              <w:pStyle w:val="TableText"/>
              <w:ind w:left="114"/>
              <w:spacing w:before="65" w:line="219" w:lineRule="auto"/>
              <w:rPr/>
            </w:pPr>
            <w:r>
              <w:rPr>
                <w:spacing w:val="-2"/>
              </w:rPr>
              <w:t>及证书种类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5"/>
              <w:spacing w:before="177" w:line="220" w:lineRule="auto"/>
              <w:rPr/>
            </w:pPr>
            <w:r>
              <w:rPr>
                <w:b/>
                <w:bCs/>
                <w:spacing w:val="-6"/>
              </w:rPr>
              <w:t>学校名称</w:t>
            </w:r>
          </w:p>
        </w:tc>
        <w:tc>
          <w:tcPr>
            <w:tcW w:w="6788" w:type="dxa"/>
            <w:vAlign w:val="top"/>
          </w:tcPr>
          <w:p>
            <w:pPr>
              <w:pStyle w:val="TableText"/>
              <w:ind w:left="113"/>
              <w:spacing w:before="180" w:line="220" w:lineRule="auto"/>
              <w:rPr/>
            </w:pPr>
            <w:r>
              <w:rPr>
                <w:spacing w:val="2"/>
              </w:rPr>
              <w:t>上海海洋大学</w:t>
            </w:r>
          </w:p>
        </w:tc>
      </w:tr>
      <w:tr>
        <w:trPr>
          <w:trHeight w:val="559" w:hRule="atLeast"/>
        </w:trPr>
        <w:tc>
          <w:tcPr>
            <w:tcW w:w="17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5"/>
              <w:spacing w:before="155" w:line="219" w:lineRule="auto"/>
              <w:rPr/>
            </w:pPr>
            <w:r>
              <w:rPr>
                <w:b/>
                <w:bCs/>
                <w:spacing w:val="-5"/>
              </w:rPr>
              <w:t>证书种类</w:t>
            </w:r>
          </w:p>
        </w:tc>
        <w:tc>
          <w:tcPr>
            <w:tcW w:w="6788" w:type="dxa"/>
            <w:vAlign w:val="top"/>
          </w:tcPr>
          <w:p>
            <w:pPr>
              <w:pStyle w:val="TableText"/>
              <w:spacing w:before="159" w:line="219" w:lineRule="auto"/>
              <w:jc w:val="right"/>
              <w:rPr/>
            </w:pPr>
            <w:r>
              <w:rPr>
                <w:spacing w:val="-2"/>
              </w:rPr>
              <w:t>修读期满，符合毕业要求者，颁发上海海洋大学本科毕业证书。</w:t>
            </w:r>
          </w:p>
        </w:tc>
      </w:tr>
      <w:tr>
        <w:trPr>
          <w:trHeight w:val="1918" w:hRule="atLeast"/>
        </w:trPr>
        <w:tc>
          <w:tcPr>
            <w:tcW w:w="2981" w:type="dxa"/>
            <w:vAlign w:val="top"/>
            <w:gridSpan w:val="2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219" w:lineRule="auto"/>
              <w:rPr/>
            </w:pPr>
            <w:r>
              <w:rPr>
                <w:spacing w:val="1"/>
              </w:rPr>
              <w:t>六、院校招生管理机构</w:t>
            </w:r>
          </w:p>
        </w:tc>
        <w:tc>
          <w:tcPr>
            <w:tcW w:w="6788" w:type="dxa"/>
            <w:vAlign w:val="top"/>
          </w:tcPr>
          <w:p>
            <w:pPr>
              <w:pStyle w:val="TableText"/>
              <w:ind w:left="113" w:right="148" w:firstLine="500"/>
              <w:spacing w:before="203" w:line="256" w:lineRule="auto"/>
              <w:jc w:val="both"/>
              <w:rPr/>
            </w:pPr>
            <w:r>
              <w:rPr/>
              <w:t>上海海洋大学普通本科招生工作领导小组是学校招生工作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的决策机构，领导学校本科招生工作；上海海洋大学</w:t>
            </w:r>
            <w:r>
              <w:rPr/>
              <w:t>招生办公 </w:t>
            </w:r>
            <w:r>
              <w:rPr>
                <w:spacing w:val="1"/>
              </w:rPr>
              <w:t>室是学校组织和实施普通本科招生工作的常设机构，负责学校 </w:t>
            </w:r>
            <w:r>
              <w:rPr/>
              <w:t>普通本科招生的日常工作；学校的本科招生工作全程接受学校 </w:t>
            </w:r>
            <w:r>
              <w:rPr/>
              <w:t>纪检监察部门的监督。</w:t>
            </w:r>
          </w:p>
        </w:tc>
      </w:tr>
      <w:tr>
        <w:trPr>
          <w:trHeight w:val="1439" w:hRule="atLeast"/>
        </w:trPr>
        <w:tc>
          <w:tcPr>
            <w:tcW w:w="2981" w:type="dxa"/>
            <w:vAlign w:val="top"/>
            <w:gridSpan w:val="2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219" w:lineRule="auto"/>
              <w:rPr/>
            </w:pPr>
            <w:r>
              <w:rPr>
                <w:spacing w:val="2"/>
              </w:rPr>
              <w:t>七、招生计划及有关说明</w:t>
            </w:r>
          </w:p>
        </w:tc>
        <w:tc>
          <w:tcPr>
            <w:tcW w:w="6788" w:type="dxa"/>
            <w:vAlign w:val="top"/>
          </w:tcPr>
          <w:p>
            <w:pPr>
              <w:pStyle w:val="TableText"/>
              <w:ind w:left="113"/>
              <w:spacing w:before="143" w:line="219" w:lineRule="auto"/>
              <w:rPr/>
            </w:pPr>
            <w:r>
              <w:rPr/>
              <w:t>1.招生计划：10人，其中选考数学A的5人，选考数学B的5</w:t>
            </w:r>
          </w:p>
          <w:p>
            <w:pPr>
              <w:pStyle w:val="TableText"/>
              <w:ind w:left="113" w:right="171"/>
              <w:spacing w:before="41" w:line="251" w:lineRule="auto"/>
              <w:rPr/>
            </w:pPr>
            <w:r>
              <w:rPr/>
              <w:t>人。如遇其中一类考生报考人数不足1:1,则剩余计划将调整至</w:t>
            </w:r>
            <w:r>
              <w:rPr>
                <w:spacing w:val="11"/>
              </w:rPr>
              <w:t xml:space="preserve"> </w:t>
            </w:r>
            <w:r>
              <w:rPr/>
              <w:t>另一类。</w:t>
            </w:r>
          </w:p>
          <w:p>
            <w:pPr>
              <w:pStyle w:val="TableText"/>
              <w:ind w:left="113"/>
              <w:spacing w:before="30" w:line="212" w:lineRule="auto"/>
              <w:rPr/>
            </w:pPr>
            <w:r>
              <w:rPr/>
              <w:t>2.招生专业目录详见附件。</w:t>
            </w:r>
          </w:p>
        </w:tc>
      </w:tr>
      <w:tr>
        <w:trPr>
          <w:trHeight w:val="1818" w:hRule="atLeast"/>
        </w:trPr>
        <w:tc>
          <w:tcPr>
            <w:tcW w:w="2981" w:type="dxa"/>
            <w:vAlign w:val="top"/>
            <w:gridSpan w:val="2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219" w:lineRule="auto"/>
              <w:rPr/>
            </w:pPr>
            <w:r>
              <w:rPr>
                <w:spacing w:val="1"/>
              </w:rPr>
              <w:t>八、身体健康状况要求</w:t>
            </w:r>
          </w:p>
        </w:tc>
        <w:tc>
          <w:tcPr>
            <w:tcW w:w="6788" w:type="dxa"/>
            <w:vAlign w:val="top"/>
          </w:tcPr>
          <w:p>
            <w:pPr>
              <w:pStyle w:val="TableText"/>
              <w:ind w:left="113" w:right="143" w:firstLine="510"/>
              <w:spacing w:before="163" w:line="253" w:lineRule="auto"/>
              <w:rPr/>
            </w:pPr>
            <w:r>
              <w:rPr/>
              <w:t>以教育部、原卫生部和中国残疾人联合会印发的《普通高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等学校招生体检工作指导意见》(教学〔2003〕3号)</w:t>
            </w:r>
            <w:r>
              <w:rPr/>
              <w:t>及有关补  </w:t>
            </w:r>
            <w:r>
              <w:rPr>
                <w:spacing w:val="1"/>
              </w:rPr>
              <w:t>充规定为依据，考生须据实上报健康状况。经</w:t>
            </w:r>
            <w:r>
              <w:rPr/>
              <w:t>复查，身体健康 </w:t>
            </w:r>
            <w:r>
              <w:rPr/>
              <w:t>状况不符合专业学习要求的考生，学校将按照教育部《普通高 </w:t>
            </w:r>
            <w:r>
              <w:rPr/>
              <w:t>等学校学生管理规定》和本校学籍管理相关规定处</w:t>
            </w:r>
            <w:r>
              <w:rPr>
                <w:spacing w:val="-1"/>
              </w:rPr>
              <w:t>理。</w:t>
            </w:r>
          </w:p>
        </w:tc>
      </w:tr>
      <w:tr>
        <w:trPr>
          <w:trHeight w:val="2602" w:hRule="atLeast"/>
        </w:trPr>
        <w:tc>
          <w:tcPr>
            <w:tcW w:w="2981" w:type="dxa"/>
            <w:vAlign w:val="top"/>
            <w:gridSpan w:val="2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8" w:line="219" w:lineRule="auto"/>
              <w:rPr/>
            </w:pPr>
            <w:r>
              <w:rPr>
                <w:spacing w:val="1"/>
              </w:rPr>
              <w:t>九、选拔对象</w:t>
            </w:r>
          </w:p>
        </w:tc>
        <w:tc>
          <w:tcPr>
            <w:tcW w:w="6788" w:type="dxa"/>
            <w:vAlign w:val="top"/>
          </w:tcPr>
          <w:p>
            <w:pPr>
              <w:pStyle w:val="TableText"/>
              <w:ind w:left="113"/>
              <w:spacing w:before="216" w:line="219" w:lineRule="auto"/>
              <w:rPr/>
            </w:pPr>
            <w:r>
              <w:rPr/>
              <w:t>报考的台湾高中毕业生考生须符合以下条件：</w:t>
            </w:r>
          </w:p>
          <w:p>
            <w:pPr>
              <w:pStyle w:val="TableText"/>
              <w:ind w:left="113" w:right="63"/>
              <w:spacing w:before="63" w:line="253" w:lineRule="auto"/>
              <w:jc w:val="both"/>
              <w:rPr/>
            </w:pPr>
            <w:r>
              <w:rPr>
                <w:spacing w:val="4"/>
              </w:rPr>
              <w:t>1.持有《台湾居民居住证》或《台湾居民来往大陆通行证》、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以及在台湾居住的有效身份证明，所持证件与考生</w:t>
            </w:r>
            <w:r>
              <w:rPr/>
              <w:t>本人信息一 </w:t>
            </w:r>
            <w:r>
              <w:rPr>
                <w:spacing w:val="12"/>
              </w:rPr>
              <w:t>致，且在有效期之内；</w:t>
            </w:r>
          </w:p>
          <w:p>
            <w:pPr>
              <w:pStyle w:val="TableText"/>
              <w:ind w:left="113" w:right="589"/>
              <w:spacing w:before="22" w:line="257" w:lineRule="auto"/>
              <w:rPr/>
            </w:pPr>
            <w:r>
              <w:rPr>
                <w:spacing w:val="2"/>
              </w:rPr>
              <w:t>2.当年台湾地区大学入学考试学科能力测试(简称"学测",</w:t>
            </w:r>
            <w:r>
              <w:rPr>
                <w:spacing w:val="17"/>
              </w:rPr>
              <w:t xml:space="preserve"> </w:t>
            </w:r>
            <w:r>
              <w:rPr>
                <w:spacing w:val="4"/>
              </w:rPr>
              <w:t>下同)的国文、数学、英文成绩均达到均标级(含)以上；</w:t>
            </w:r>
            <w:r>
              <w:rPr>
                <w:spacing w:val="15"/>
              </w:rPr>
              <w:t xml:space="preserve"> </w:t>
            </w:r>
            <w:r>
              <w:rPr/>
              <w:t>3.取得当年自然或社会学测成绩。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0" w:h="16840"/>
          <w:pgMar w:top="1383" w:right="1075" w:bottom="0" w:left="104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97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981"/>
        <w:gridCol w:w="6788"/>
      </w:tblGrid>
      <w:tr>
        <w:trPr>
          <w:trHeight w:val="12446" w:hRule="atLeast"/>
        </w:trPr>
        <w:tc>
          <w:tcPr>
            <w:tcW w:w="29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/>
              <w:spacing w:before="78" w:line="220" w:lineRule="auto"/>
              <w:rPr/>
            </w:pPr>
            <w:r>
              <w:rPr>
                <w:spacing w:val="-2"/>
              </w:rPr>
              <w:t>十、选拔方式</w:t>
            </w:r>
          </w:p>
        </w:tc>
        <w:tc>
          <w:tcPr>
            <w:tcW w:w="6788" w:type="dxa"/>
            <w:vAlign w:val="top"/>
          </w:tcPr>
          <w:p>
            <w:pPr>
              <w:pStyle w:val="TableText"/>
              <w:ind w:left="133"/>
              <w:spacing w:before="195" w:line="219" w:lineRule="auto"/>
              <w:rPr/>
            </w:pPr>
            <w:r>
              <w:rPr>
                <w:spacing w:val="7"/>
              </w:rPr>
              <w:t>1.报名</w:t>
            </w:r>
          </w:p>
          <w:p>
            <w:pPr>
              <w:pStyle w:val="TableText"/>
              <w:ind w:left="133" w:right="619" w:firstLine="490"/>
              <w:spacing w:before="74" w:line="229" w:lineRule="auto"/>
              <w:rPr/>
            </w:pPr>
            <w:r>
              <w:rPr/>
              <w:t>考生2025年3月1日至31日登录祖国大陆普通高校依据</w:t>
            </w:r>
            <w:r>
              <w:rPr>
                <w:spacing w:val="13"/>
              </w:rPr>
              <w:t xml:space="preserve"> </w:t>
            </w:r>
            <w:r>
              <w:rPr/>
              <w:t>台湾地区学测成绩招收台湾高中毕业生系统(网</w:t>
            </w:r>
            <w:r>
              <w:rPr>
                <w:spacing w:val="-1"/>
              </w:rPr>
              <w:t>址：</w:t>
            </w:r>
          </w:p>
          <w:p>
            <w:pPr>
              <w:pStyle w:val="TableText"/>
              <w:ind w:left="133" w:right="403"/>
              <w:spacing w:before="55" w:line="256" w:lineRule="auto"/>
              <w:rPr/>
            </w:pPr>
            <w:hyperlink w:history="true" r:id="rId1">
              <w:r>
                <w:rPr/>
                <w:t>https://www.gatzs.com.cn/z/tw/</w:t>
              </w:r>
            </w:hyperlink>
            <w:r>
              <w:rPr/>
              <w:t>)(以下</w:t>
            </w:r>
            <w:r>
              <w:rPr>
                <w:spacing w:val="-1"/>
              </w:rPr>
              <w:t>简称“系统”)进</w:t>
            </w:r>
            <w:r>
              <w:rPr/>
              <w:t xml:space="preserve">  </w:t>
            </w:r>
            <w:r>
              <w:rPr/>
              <w:t>行报名。考生须按照要求输入个人信息，并上传以下材料： </w:t>
            </w:r>
            <w:r>
              <w:rPr/>
              <w:t>1)《台湾居民居住证》或《台湾居民来往大陆通行证》</w:t>
            </w:r>
          </w:p>
          <w:p>
            <w:pPr>
              <w:pStyle w:val="TableText"/>
              <w:ind w:left="133"/>
              <w:spacing w:before="31" w:line="219" w:lineRule="auto"/>
              <w:rPr/>
            </w:pPr>
            <w:r>
              <w:rPr/>
              <w:t>2)台湾地区居民身份证</w:t>
            </w:r>
          </w:p>
          <w:p>
            <w:pPr>
              <w:pStyle w:val="TableText"/>
              <w:ind w:left="133"/>
              <w:spacing w:before="65" w:line="219" w:lineRule="auto"/>
              <w:rPr/>
            </w:pPr>
            <w:r>
              <w:rPr>
                <w:spacing w:val="3"/>
              </w:rPr>
              <w:t>3)个人电子照片(近期证件照)</w:t>
            </w:r>
          </w:p>
          <w:p>
            <w:pPr>
              <w:pStyle w:val="TableText"/>
              <w:ind w:left="133"/>
              <w:spacing w:before="65" w:line="219" w:lineRule="auto"/>
              <w:rPr/>
            </w:pPr>
            <w:r>
              <w:rPr>
                <w:spacing w:val="2"/>
              </w:rPr>
              <w:t>4)当年学测成绩单(含学测报名序号或应试号码)</w:t>
            </w:r>
          </w:p>
          <w:p>
            <w:pPr>
              <w:pStyle w:val="TableText"/>
              <w:ind w:left="133"/>
              <w:spacing w:before="43" w:line="219" w:lineRule="auto"/>
              <w:rPr/>
            </w:pPr>
            <w:r>
              <w:rPr>
                <w:spacing w:val="2"/>
              </w:rPr>
              <w:t>5)中学在读证明或学生证复印件(需加盖中学印章)</w:t>
            </w:r>
          </w:p>
          <w:p>
            <w:pPr>
              <w:pStyle w:val="TableText"/>
              <w:ind w:left="133"/>
              <w:spacing w:before="56" w:line="219" w:lineRule="auto"/>
              <w:rPr/>
            </w:pPr>
            <w:r>
              <w:rPr>
                <w:spacing w:val="2"/>
              </w:rPr>
              <w:t>6)高中阶段历年成绩复印件(加盖所在中学教务部门</w:t>
            </w:r>
            <w:r>
              <w:rPr>
                <w:spacing w:val="1"/>
              </w:rPr>
              <w:t>公章)</w:t>
            </w:r>
          </w:p>
          <w:p>
            <w:pPr>
              <w:pStyle w:val="TableText"/>
              <w:ind w:left="133"/>
              <w:spacing w:before="45" w:line="219" w:lineRule="auto"/>
              <w:rPr/>
            </w:pPr>
            <w:r>
              <w:rPr>
                <w:spacing w:val="1"/>
              </w:rPr>
              <w:t>7)考生诚信承诺书</w:t>
            </w:r>
          </w:p>
          <w:p>
            <w:pPr>
              <w:pStyle w:val="TableText"/>
              <w:ind w:left="133"/>
              <w:spacing w:before="65" w:line="219" w:lineRule="auto"/>
              <w:rPr/>
            </w:pPr>
            <w:r>
              <w:rPr>
                <w:spacing w:val="1"/>
              </w:rPr>
              <w:t>8)成绩查验授权书</w:t>
            </w:r>
          </w:p>
          <w:p>
            <w:pPr>
              <w:pStyle w:val="TableText"/>
              <w:ind w:left="133"/>
              <w:spacing w:before="66" w:line="219" w:lineRule="auto"/>
              <w:rPr/>
            </w:pPr>
            <w:r>
              <w:rPr>
                <w:spacing w:val="2"/>
              </w:rPr>
              <w:t>9)体现考生情况的其他材料(非必要)</w:t>
            </w:r>
          </w:p>
          <w:p>
            <w:pPr>
              <w:pStyle w:val="TableText"/>
              <w:ind w:left="133" w:right="171" w:firstLine="480"/>
              <w:spacing w:before="34" w:line="256" w:lineRule="auto"/>
              <w:rPr/>
            </w:pPr>
            <w:r>
              <w:rPr>
                <w:spacing w:val="-1"/>
              </w:rPr>
              <w:t>报名截止前，考生可修改基本材料和其他材料。报名截止</w:t>
            </w:r>
            <w:r>
              <w:rPr>
                <w:spacing w:val="16"/>
              </w:rPr>
              <w:t xml:space="preserve"> </w:t>
            </w:r>
            <w:r>
              <w:rPr/>
              <w:t>后，考生原则上不可修改基本材料。</w:t>
            </w:r>
          </w:p>
          <w:p>
            <w:pPr>
              <w:pStyle w:val="TableText"/>
              <w:ind w:left="133" w:right="152" w:firstLine="480"/>
              <w:spacing w:before="45" w:line="229" w:lineRule="auto"/>
              <w:rPr/>
            </w:pPr>
            <w:r>
              <w:rPr/>
              <w:t>考生应准确填写个人网上报名信息并提供真实材料，对弄</w:t>
            </w:r>
            <w:r>
              <w:rPr>
                <w:spacing w:val="10"/>
              </w:rPr>
              <w:t xml:space="preserve"> </w:t>
            </w:r>
            <w:r>
              <w:rPr/>
              <w:t>虚作假的考生将按有关规定进行处理。</w:t>
            </w:r>
          </w:p>
          <w:p>
            <w:pPr>
              <w:pStyle w:val="TableText"/>
              <w:ind w:left="133"/>
              <w:spacing w:before="66" w:line="219" w:lineRule="auto"/>
              <w:rPr/>
            </w:pPr>
            <w:r>
              <w:rPr>
                <w:spacing w:val="1"/>
              </w:rPr>
              <w:t>2.志愿填报</w:t>
            </w:r>
          </w:p>
          <w:p>
            <w:pPr>
              <w:pStyle w:val="TableText"/>
              <w:ind w:left="123" w:right="154" w:firstLine="500"/>
              <w:spacing w:before="65" w:line="252" w:lineRule="auto"/>
              <w:jc w:val="both"/>
              <w:rPr/>
            </w:pPr>
            <w:r>
              <w:rPr/>
              <w:t>考生应按学校报考条件及专业科目要求填报志愿，其中， </w:t>
            </w:r>
            <w:r>
              <w:rPr>
                <w:spacing w:val="1"/>
              </w:rPr>
              <w:t>报考理工类专业的考生须选考数学A和自然。考生不符合科目</w:t>
            </w:r>
            <w:r>
              <w:rPr>
                <w:spacing w:val="17"/>
              </w:rPr>
              <w:t xml:space="preserve"> </w:t>
            </w:r>
            <w:r>
              <w:rPr/>
              <w:t>要求的专业志愿视作无效志愿。招生专业及相应科目要求详见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附件。</w:t>
            </w:r>
          </w:p>
          <w:p>
            <w:pPr>
              <w:pStyle w:val="TableText"/>
              <w:ind w:left="133" w:right="144" w:firstLine="490"/>
              <w:spacing w:before="50"/>
              <w:rPr/>
            </w:pPr>
            <w:r>
              <w:rPr/>
              <w:t>因不符合报考条件及相关要求、填报信息错误或填报虚假</w:t>
            </w:r>
            <w:r>
              <w:rPr>
                <w:spacing w:val="8"/>
              </w:rPr>
              <w:t xml:space="preserve"> </w:t>
            </w:r>
            <w:r>
              <w:rPr/>
              <w:t>信息造成的一切后果，由考生本人承担。</w:t>
            </w:r>
          </w:p>
          <w:p>
            <w:pPr>
              <w:pStyle w:val="TableText"/>
              <w:ind w:left="133"/>
              <w:spacing w:before="46" w:line="219" w:lineRule="auto"/>
              <w:rPr/>
            </w:pPr>
            <w:r>
              <w:rPr>
                <w:spacing w:val="2"/>
              </w:rPr>
              <w:t>3.资格审核</w:t>
            </w:r>
          </w:p>
          <w:p>
            <w:pPr>
              <w:pStyle w:val="TableText"/>
              <w:ind w:left="123" w:right="154" w:firstLine="500"/>
              <w:spacing w:before="74" w:line="250" w:lineRule="auto"/>
              <w:jc w:val="both"/>
              <w:rPr/>
            </w:pPr>
            <w:r>
              <w:rPr/>
              <w:t>学校将根据考生信息及材料，对考生报名资格进行初审。 </w:t>
            </w:r>
            <w:r>
              <w:rPr/>
              <w:t>考生应及时登录系统查看审核结果，系统显示初审通过的考生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应关注我校面试通知。</w:t>
            </w:r>
          </w:p>
          <w:p>
            <w:pPr>
              <w:pStyle w:val="TableText"/>
              <w:ind w:left="133"/>
              <w:spacing w:before="18" w:line="221" w:lineRule="auto"/>
              <w:rPr/>
            </w:pPr>
            <w:r>
              <w:rPr>
                <w:spacing w:val="-1"/>
              </w:rPr>
              <w:t>4.面试</w:t>
            </w:r>
          </w:p>
          <w:p>
            <w:pPr>
              <w:pStyle w:val="TableText"/>
              <w:ind w:left="133" w:firstLine="483"/>
              <w:spacing w:before="80" w:line="249" w:lineRule="auto"/>
              <w:jc w:val="both"/>
              <w:rPr/>
            </w:pPr>
            <w:r>
              <w:rPr>
                <w:spacing w:val="1"/>
              </w:rPr>
              <w:t>对通过报名资格初审的学生，学校按照招生计划数的2倍、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依据考生国文、数学、外语三科总分划定面试入围资格线，末</w:t>
            </w:r>
            <w:r>
              <w:rPr>
                <w:spacing w:val="3"/>
              </w:rPr>
              <w:t xml:space="preserve">   </w:t>
            </w:r>
            <w:r>
              <w:rPr>
                <w:spacing w:val="-3"/>
              </w:rPr>
              <w:t>位同分的考生将全部入围面试。</w:t>
            </w:r>
          </w:p>
          <w:p>
            <w:pPr>
              <w:pStyle w:val="TableText"/>
              <w:ind w:left="133" w:right="54" w:firstLine="470"/>
              <w:spacing w:before="29" w:line="249" w:lineRule="auto"/>
              <w:rPr/>
            </w:pPr>
            <w:r>
              <w:rPr/>
              <w:t>入围名单及面试安排通知详见学校本科招生信息网(网</w:t>
            </w:r>
            <w:r>
              <w:rPr>
                <w:spacing w:val="-1"/>
              </w:rPr>
              <w:t>址：</w:t>
            </w:r>
            <w:r>
              <w:rPr/>
              <w:t xml:space="preserve"> </w:t>
            </w:r>
            <w:hyperlink w:history="true" r:id="rId2">
              <w:r>
                <w:rPr>
                  <w:spacing w:val="-1"/>
                </w:rPr>
                <w:t>https://zsjy.shou.edu.cn</w:t>
              </w:r>
            </w:hyperlink>
            <w:r>
              <w:rPr>
                <w:spacing w:val="-1"/>
              </w:rPr>
              <w:t>)。</w:t>
            </w:r>
          </w:p>
          <w:p>
            <w:pPr>
              <w:pStyle w:val="TableText"/>
              <w:ind w:left="613"/>
              <w:spacing w:before="44" w:line="219" w:lineRule="auto"/>
              <w:rPr/>
            </w:pPr>
            <w:r>
              <w:rPr>
                <w:spacing w:val="-1"/>
              </w:rPr>
              <w:t>未按规定参加面试的考生视作放弃报名资格。</w:t>
            </w:r>
          </w:p>
        </w:tc>
      </w:tr>
      <w:tr>
        <w:trPr>
          <w:trHeight w:val="1364" w:hRule="atLeast"/>
        </w:trPr>
        <w:tc>
          <w:tcPr>
            <w:tcW w:w="2981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/>
              <w:spacing w:before="78" w:line="220" w:lineRule="auto"/>
              <w:rPr/>
            </w:pPr>
            <w:r>
              <w:rPr>
                <w:spacing w:val="-1"/>
              </w:rPr>
              <w:t>十一、录取规则</w:t>
            </w:r>
          </w:p>
        </w:tc>
        <w:tc>
          <w:tcPr>
            <w:tcW w:w="6788" w:type="dxa"/>
            <w:vAlign w:val="top"/>
          </w:tcPr>
          <w:p>
            <w:pPr>
              <w:pStyle w:val="TableText"/>
              <w:ind w:left="133" w:right="619" w:firstLine="480"/>
              <w:spacing w:before="107" w:line="249" w:lineRule="auto"/>
              <w:rPr/>
            </w:pPr>
            <w:r>
              <w:rPr>
                <w:spacing w:val="1"/>
              </w:rPr>
              <w:t>录取依据：作为录取依据的总分(满分60分)=学</w:t>
            </w:r>
            <w:r>
              <w:rPr/>
              <w:t>测(国 </w:t>
            </w:r>
            <w:r>
              <w:rPr/>
              <w:t>文、数学、英文各15分，满分45分)+面试(满分15分</w:t>
            </w:r>
            <w:r>
              <w:rPr>
                <w:spacing w:val="-1"/>
              </w:rPr>
              <w:t>)。</w:t>
            </w:r>
          </w:p>
          <w:p>
            <w:pPr>
              <w:pStyle w:val="TableText"/>
              <w:ind w:left="123" w:right="149" w:firstLine="490"/>
              <w:spacing w:before="32" w:line="218" w:lineRule="auto"/>
              <w:rPr/>
            </w:pPr>
            <w:r>
              <w:rPr/>
              <w:t>末位同分规则：对末位同分的考生，依国文、数学、英文</w:t>
            </w:r>
            <w:r>
              <w:rPr>
                <w:spacing w:val="12"/>
              </w:rPr>
              <w:t xml:space="preserve"> </w:t>
            </w:r>
            <w:r>
              <w:rPr>
                <w:spacing w:val="1"/>
              </w:rPr>
              <w:t>三门总分择优录取；仍同分者依次比较学测的数学、</w:t>
            </w:r>
            <w:r>
              <w:rPr/>
              <w:t>英文、国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0" w:h="16840"/>
          <w:pgMar w:top="1414" w:right="1065" w:bottom="0" w:left="105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7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7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73"/>
        <w:gridCol w:w="1198"/>
        <w:gridCol w:w="6798"/>
      </w:tblGrid>
      <w:tr>
        <w:trPr>
          <w:trHeight w:val="1024" w:hRule="atLeast"/>
        </w:trPr>
        <w:tc>
          <w:tcPr>
            <w:tcW w:w="297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8" w:type="dxa"/>
            <w:vAlign w:val="top"/>
          </w:tcPr>
          <w:p>
            <w:pPr>
              <w:pStyle w:val="TableText"/>
              <w:ind w:left="133"/>
              <w:spacing w:before="84" w:line="219" w:lineRule="auto"/>
              <w:rPr/>
            </w:pPr>
            <w:r>
              <w:rPr>
                <w:spacing w:val="-1"/>
              </w:rPr>
              <w:t>文成绩，择优录取，仍相同的学生均予录取。</w:t>
            </w:r>
          </w:p>
          <w:p>
            <w:pPr>
              <w:pStyle w:val="TableText"/>
              <w:ind w:left="143" w:right="392" w:firstLine="470"/>
              <w:spacing w:before="64" w:line="223" w:lineRule="auto"/>
              <w:rPr/>
            </w:pPr>
            <w:r>
              <w:rPr>
                <w:spacing w:val="1"/>
              </w:rPr>
              <w:t>专业录取规则：学校按照"分数优先、遵循志</w:t>
            </w:r>
            <w:r>
              <w:rPr/>
              <w:t>愿"的原则 </w:t>
            </w:r>
            <w:r>
              <w:rPr/>
              <w:t>确定考生录取专业。</w:t>
            </w:r>
          </w:p>
        </w:tc>
      </w:tr>
      <w:tr>
        <w:trPr>
          <w:trHeight w:val="1708" w:hRule="atLeast"/>
        </w:trPr>
        <w:tc>
          <w:tcPr>
            <w:tcW w:w="1773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78" w:line="219" w:lineRule="auto"/>
              <w:jc w:val="right"/>
              <w:rPr/>
            </w:pPr>
            <w:r>
              <w:rPr>
                <w:spacing w:val="-2"/>
              </w:rPr>
              <w:t>十二、收费标准</w:t>
            </w:r>
          </w:p>
        </w:tc>
        <w:tc>
          <w:tcPr>
            <w:tcW w:w="1198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78" w:line="220" w:lineRule="auto"/>
              <w:rPr/>
            </w:pPr>
            <w:r>
              <w:rPr>
                <w:b/>
                <w:bCs/>
                <w:spacing w:val="-6"/>
              </w:rPr>
              <w:t>学费标准</w:t>
            </w:r>
          </w:p>
        </w:tc>
        <w:tc>
          <w:tcPr>
            <w:tcW w:w="6798" w:type="dxa"/>
            <w:vAlign w:val="top"/>
          </w:tcPr>
          <w:p>
            <w:pPr>
              <w:pStyle w:val="TableText"/>
              <w:ind w:left="243" w:firstLine="376"/>
              <w:spacing w:before="89" w:line="260" w:lineRule="auto"/>
              <w:rPr/>
            </w:pPr>
            <w:r>
              <w:rPr>
                <w:spacing w:val="-3"/>
              </w:rPr>
              <w:t>根据《关于优化本市公办高校本专科学费形成机制的通知》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(沪发改价调〔2023〕21号),我校经济学、管理学、文学、</w:t>
            </w:r>
          </w:p>
          <w:p>
            <w:pPr>
              <w:pStyle w:val="TableText"/>
              <w:ind w:left="143" w:right="140" w:firstLine="9"/>
              <w:spacing w:before="15" w:line="235" w:lineRule="auto"/>
              <w:rPr/>
            </w:pPr>
            <w:r>
              <w:rPr/>
              <w:t>法学专业每生每学年6500元，理学、工学、农学专业每生每学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年7000元。"双一流"建设学科的专业：水产类(水产养殖学、</w:t>
            </w:r>
            <w:r>
              <w:rPr>
                <w:spacing w:val="9"/>
              </w:rPr>
              <w:t xml:space="preserve"> </w:t>
            </w:r>
            <w:r>
              <w:rPr/>
              <w:t>水族科学与技术、水生动物医学)专业每生每学年7700</w:t>
            </w:r>
            <w:r>
              <w:rPr>
                <w:spacing w:val="-1"/>
              </w:rPr>
              <w:t>元。</w:t>
            </w:r>
          </w:p>
        </w:tc>
      </w:tr>
      <w:tr>
        <w:trPr>
          <w:trHeight w:val="1349" w:hRule="atLeast"/>
        </w:trPr>
        <w:tc>
          <w:tcPr>
            <w:tcW w:w="1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8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78" w:line="219" w:lineRule="auto"/>
              <w:rPr/>
            </w:pPr>
            <w:r>
              <w:rPr>
                <w:b/>
                <w:bCs/>
                <w:spacing w:val="-5"/>
              </w:rPr>
              <w:t>住宿费标</w:t>
            </w:r>
          </w:p>
          <w:p>
            <w:pPr>
              <w:pStyle w:val="TableText"/>
              <w:ind w:left="101"/>
              <w:spacing w:before="39" w:line="221" w:lineRule="auto"/>
              <w:rPr/>
            </w:pPr>
            <w:r>
              <w:rPr/>
              <w:t>准</w:t>
            </w:r>
          </w:p>
        </w:tc>
        <w:tc>
          <w:tcPr>
            <w:tcW w:w="6798" w:type="dxa"/>
            <w:vAlign w:val="top"/>
          </w:tcPr>
          <w:p>
            <w:pPr>
              <w:pStyle w:val="TableText"/>
              <w:ind w:left="143" w:right="152" w:firstLine="470"/>
              <w:spacing w:before="80" w:line="257" w:lineRule="auto"/>
              <w:rPr/>
            </w:pPr>
            <w:r>
              <w:rPr>
                <w:spacing w:val="1"/>
              </w:rPr>
              <w:t>根据《上海市教育委员会、上海市物价局、上</w:t>
            </w:r>
            <w:r>
              <w:rPr/>
              <w:t>海市财政局 </w:t>
            </w:r>
            <w:r>
              <w:rPr/>
              <w:t>关于调整本市松江大学园区等公办高校学生公寓住宿费收费标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准的通知》(沪教委财〔2012〕118</w:t>
            </w:r>
            <w:r>
              <w:rPr/>
              <w:t>号),学生住宿费为每生每</w:t>
            </w:r>
          </w:p>
          <w:p>
            <w:pPr>
              <w:pStyle w:val="TableText"/>
              <w:ind w:left="143"/>
              <w:spacing w:line="197" w:lineRule="auto"/>
              <w:rPr/>
            </w:pPr>
            <w:r>
              <w:rPr>
                <w:spacing w:val="-1"/>
              </w:rPr>
              <w:t>学年1200元。</w:t>
            </w:r>
          </w:p>
        </w:tc>
      </w:tr>
      <w:tr>
        <w:trPr>
          <w:trHeight w:val="2048" w:hRule="atLeast"/>
        </w:trPr>
        <w:tc>
          <w:tcPr>
            <w:tcW w:w="2971" w:type="dxa"/>
            <w:vAlign w:val="top"/>
            <w:gridSpan w:val="2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"/>
              <w:spacing w:before="78" w:line="220" w:lineRule="auto"/>
              <w:rPr/>
            </w:pPr>
            <w:r>
              <w:rPr>
                <w:spacing w:val="1"/>
              </w:rPr>
              <w:t>十三、资助政策</w:t>
            </w:r>
          </w:p>
        </w:tc>
        <w:tc>
          <w:tcPr>
            <w:tcW w:w="6798" w:type="dxa"/>
            <w:vAlign w:val="top"/>
          </w:tcPr>
          <w:p>
            <w:pPr>
              <w:pStyle w:val="TableText"/>
              <w:ind w:left="143" w:right="152" w:firstLine="480"/>
              <w:spacing w:before="113" w:line="256" w:lineRule="auto"/>
              <w:rPr/>
            </w:pPr>
            <w:r>
              <w:rPr/>
              <w:t>学校严格执行国家和上海市相关学生资助规定，被学校录</w:t>
            </w:r>
            <w:r>
              <w:rPr>
                <w:spacing w:val="10"/>
              </w:rPr>
              <w:t xml:space="preserve"> </w:t>
            </w:r>
            <w:r>
              <w:rPr/>
              <w:t>取的家庭经济困难学生可通过"绿色通道"申请入学，入学后</w:t>
            </w:r>
          </w:p>
          <w:p>
            <w:pPr>
              <w:pStyle w:val="TableText"/>
              <w:ind w:left="143"/>
              <w:spacing w:before="5" w:line="241" w:lineRule="auto"/>
              <w:rPr/>
            </w:pPr>
            <w:r>
              <w:rPr>
                <w:spacing w:val="1"/>
              </w:rPr>
              <w:t>可按规定申请国家奖学金、国家励志奖学金、上海市奖学金、</w:t>
            </w:r>
            <w:r>
              <w:rPr>
                <w:spacing w:val="4"/>
              </w:rPr>
              <w:t xml:space="preserve">  </w:t>
            </w:r>
            <w:r>
              <w:rPr>
                <w:spacing w:val="-3"/>
              </w:rPr>
              <w:t>国家助学金、国家助学贷款、勤工助学岗位、特殊困难补助和</w:t>
            </w:r>
            <w:r>
              <w:rPr>
                <w:spacing w:val="5"/>
              </w:rPr>
              <w:t xml:space="preserve">   </w:t>
            </w:r>
            <w:r>
              <w:rPr>
                <w:spacing w:val="-3"/>
              </w:rPr>
              <w:t>学费减免等。同时，学校还设立30余项奖学金、10余项助学金。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学校承诺：确保被本校录取的学生不因家庭经济困难而辍学。</w:t>
            </w:r>
          </w:p>
        </w:tc>
      </w:tr>
      <w:tr>
        <w:trPr>
          <w:trHeight w:val="1099" w:hRule="atLeast"/>
        </w:trPr>
        <w:tc>
          <w:tcPr>
            <w:tcW w:w="2971" w:type="dxa"/>
            <w:vAlign w:val="top"/>
            <w:gridSpan w:val="2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78" w:line="219" w:lineRule="auto"/>
              <w:jc w:val="right"/>
              <w:rPr/>
            </w:pPr>
            <w:r>
              <w:rPr>
                <w:spacing w:val="-2"/>
              </w:rPr>
              <w:t>十四、监督机制及举报电话</w:t>
            </w:r>
          </w:p>
        </w:tc>
        <w:tc>
          <w:tcPr>
            <w:tcW w:w="6798" w:type="dxa"/>
            <w:vAlign w:val="top"/>
          </w:tcPr>
          <w:p>
            <w:pPr>
              <w:pStyle w:val="TableText"/>
              <w:ind w:left="133" w:right="147" w:firstLine="480"/>
              <w:spacing w:before="133" w:line="245" w:lineRule="auto"/>
              <w:jc w:val="both"/>
              <w:rPr/>
            </w:pPr>
            <w:r>
              <w:rPr>
                <w:spacing w:val="1"/>
              </w:rPr>
              <w:t>学校依据台湾地区大学入学考试学科能力测试成绩招收台</w:t>
            </w:r>
            <w:r>
              <w:rPr/>
              <w:t xml:space="preserve"> </w:t>
            </w:r>
            <w:r>
              <w:rPr/>
              <w:t>湾高中毕业生招生工作全程接受学校纪检监察部门监督。监督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电话：86-021-61900294</w:t>
            </w:r>
          </w:p>
        </w:tc>
      </w:tr>
      <w:tr>
        <w:trPr>
          <w:trHeight w:val="1149" w:hRule="atLeast"/>
        </w:trPr>
        <w:tc>
          <w:tcPr>
            <w:tcW w:w="2971" w:type="dxa"/>
            <w:vAlign w:val="top"/>
            <w:gridSpan w:val="2"/>
          </w:tcPr>
          <w:p>
            <w:pPr>
              <w:spacing w:line="3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"/>
              <w:spacing w:before="78" w:line="221" w:lineRule="auto"/>
              <w:rPr/>
            </w:pPr>
            <w:r>
              <w:rPr>
                <w:spacing w:val="-1"/>
              </w:rPr>
              <w:t>十五、网址及联系电话</w:t>
            </w:r>
          </w:p>
        </w:tc>
        <w:tc>
          <w:tcPr>
            <w:tcW w:w="6798" w:type="dxa"/>
            <w:vAlign w:val="top"/>
          </w:tcPr>
          <w:p>
            <w:pPr>
              <w:pStyle w:val="TableText"/>
              <w:ind w:left="153"/>
              <w:spacing w:before="150" w:line="214" w:lineRule="auto"/>
              <w:rPr/>
            </w:pPr>
            <w:r>
              <w:rPr>
                <w:spacing w:val="-1"/>
              </w:rPr>
              <w:t>学  校 官</w:t>
            </w:r>
            <w:r>
              <w:rPr>
                <w:spacing w:val="22"/>
              </w:rPr>
              <w:t xml:space="preserve">  </w:t>
            </w:r>
            <w:r>
              <w:rPr>
                <w:spacing w:val="-1"/>
              </w:rPr>
              <w:t>网：https://www.shou.edu.cn</w:t>
            </w:r>
          </w:p>
          <w:p>
            <w:pPr>
              <w:pStyle w:val="TableText"/>
              <w:ind w:left="153"/>
              <w:spacing w:before="61" w:line="214" w:lineRule="auto"/>
              <w:rPr/>
            </w:pPr>
            <w:r>
              <w:rPr/>
              <w:t>本科招生信息网：</w:t>
            </w:r>
            <w:hyperlink w:history="true" r:id="rId2">
              <w:r>
                <w:rPr/>
                <w:t>https://zsjy</w:t>
              </w:r>
              <w:r>
                <w:rPr>
                  <w:spacing w:val="-1"/>
                </w:rPr>
                <w:t>.shou.edu.cn</w:t>
              </w:r>
            </w:hyperlink>
          </w:p>
          <w:p>
            <w:pPr>
              <w:pStyle w:val="TableText"/>
              <w:ind w:left="153"/>
              <w:spacing w:before="64" w:line="216" w:lineRule="auto"/>
              <w:rPr/>
            </w:pPr>
            <w:r>
              <w:rPr>
                <w:spacing w:val="-1"/>
              </w:rPr>
              <w:t>咨 询</w:t>
            </w:r>
            <w:r>
              <w:rPr>
                <w:spacing w:val="26"/>
              </w:rPr>
              <w:t xml:space="preserve">  </w:t>
            </w:r>
            <w:r>
              <w:rPr>
                <w:spacing w:val="-1"/>
              </w:rPr>
              <w:t>电 话：86-021-61900607,61900608,61900609</w:t>
            </w:r>
          </w:p>
        </w:tc>
      </w:tr>
      <w:tr>
        <w:trPr>
          <w:trHeight w:val="2382" w:hRule="atLeast"/>
        </w:trPr>
        <w:tc>
          <w:tcPr>
            <w:tcW w:w="2971" w:type="dxa"/>
            <w:vAlign w:val="top"/>
            <w:gridSpan w:val="2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"/>
              <w:spacing w:before="78" w:line="220" w:lineRule="auto"/>
              <w:rPr/>
            </w:pPr>
            <w:r>
              <w:rPr>
                <w:spacing w:val="2"/>
              </w:rPr>
              <w:t>十六、其他须知</w:t>
            </w:r>
          </w:p>
        </w:tc>
        <w:tc>
          <w:tcPr>
            <w:tcW w:w="6798" w:type="dxa"/>
            <w:vAlign w:val="top"/>
          </w:tcPr>
          <w:p>
            <w:pPr>
              <w:pStyle w:val="TableText"/>
              <w:ind w:left="133" w:right="162" w:firstLine="480"/>
              <w:spacing w:before="96" w:line="253" w:lineRule="auto"/>
              <w:rPr/>
            </w:pPr>
            <w:r>
              <w:rPr/>
              <w:t>按类招生专业的说明：按类招生的具体专业详见附件招生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专业目录与科目要求一览表。入学后按学校规定在本类别中选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专业(或专业方向)。按类招生的学生确定专</w:t>
            </w:r>
            <w:r>
              <w:rPr/>
              <w:t>业后，学费标准</w:t>
            </w:r>
          </w:p>
          <w:p>
            <w:pPr>
              <w:pStyle w:val="TableText"/>
              <w:ind w:left="133"/>
              <w:spacing w:before="44" w:line="219" w:lineRule="auto"/>
              <w:rPr/>
            </w:pPr>
            <w:r>
              <w:rPr>
                <w:spacing w:val="-1"/>
              </w:rPr>
              <w:t>按确定后的专业收取。</w:t>
            </w:r>
          </w:p>
          <w:p>
            <w:pPr>
              <w:pStyle w:val="TableText"/>
              <w:ind w:left="103" w:right="153" w:firstLine="520"/>
              <w:spacing w:before="46" w:line="234" w:lineRule="auto"/>
              <w:jc w:val="both"/>
              <w:rPr/>
            </w:pPr>
            <w:r>
              <w:rPr/>
              <w:t>新生入学后，学校将按照教育部和学校的有关规定进行入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学资格复查。复查不合格的学生，学校将依据相关</w:t>
            </w:r>
            <w:r>
              <w:rPr>
                <w:spacing w:val="1"/>
              </w:rPr>
              <w:t>规定予以处</w:t>
            </w:r>
            <w:r>
              <w:rPr/>
              <w:t xml:space="preserve"> </w:t>
            </w:r>
            <w:r>
              <w:rPr>
                <w:spacing w:val="-1"/>
              </w:rPr>
              <w:t>理。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0" w:h="16840"/>
          <w:pgMar w:top="1431" w:right="1065" w:bottom="0" w:left="105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89"/>
        <w:spacing w:before="211" w:line="224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5"/>
        </w:rPr>
        <w:t>附件</w:t>
      </w: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ind w:left="1448" w:right="73" w:hanging="1329"/>
        <w:spacing w:before="104" w:line="230" w:lineRule="auto"/>
        <w:rPr>
          <w:rFonts w:ascii="SimSun" w:hAnsi="SimSun" w:eastAsia="SimSun" w:cs="SimSun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1"/>
        </w:rPr>
        <w:t>2025年上海海洋大学依据台湾地区大学入学考试学科能力测试成绩招</w:t>
      </w:r>
      <w:r>
        <w:rPr>
          <w:rFonts w:ascii="SimSun" w:hAnsi="SimSun" w:eastAsia="SimSun" w:cs="SimSun"/>
          <w:sz w:val="32"/>
          <w:szCs w:val="32"/>
        </w:rPr>
        <w:t xml:space="preserve"> </w:t>
      </w: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收台湾高中毕业生招生专业目录与科目要求一览表</w:t>
      </w:r>
    </w:p>
    <w:p>
      <w:pPr>
        <w:spacing w:line="128" w:lineRule="exact"/>
        <w:rPr/>
      </w:pPr>
      <w:r/>
    </w:p>
    <w:tbl>
      <w:tblPr>
        <w:tblStyle w:val="TableNormal"/>
        <w:tblW w:w="986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15"/>
        <w:gridCol w:w="909"/>
        <w:gridCol w:w="2717"/>
        <w:gridCol w:w="2827"/>
        <w:gridCol w:w="1319"/>
        <w:gridCol w:w="1573"/>
      </w:tblGrid>
      <w:tr>
        <w:trPr>
          <w:trHeight w:val="754" w:hRule="atLeast"/>
        </w:trPr>
        <w:tc>
          <w:tcPr>
            <w:tcW w:w="515" w:type="dxa"/>
            <w:vAlign w:val="top"/>
            <w:textDirection w:val="tbRlV"/>
          </w:tcPr>
          <w:p>
            <w:pPr>
              <w:pStyle w:val="TableText"/>
              <w:ind w:left="140"/>
              <w:spacing w:before="163" w:line="19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序号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33" w:right="135" w:hanging="220"/>
              <w:spacing w:before="131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专业类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3"/>
              </w:rPr>
              <w:t>别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694"/>
              <w:spacing w:before="27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3"/>
              </w:rPr>
              <w:t>招生专业(类)</w:t>
            </w:r>
          </w:p>
        </w:tc>
        <w:tc>
          <w:tcPr>
            <w:tcW w:w="2827" w:type="dxa"/>
            <w:vAlign w:val="top"/>
          </w:tcPr>
          <w:p>
            <w:pPr>
              <w:pStyle w:val="TableText"/>
              <w:ind w:left="677"/>
              <w:spacing w:before="27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专业类内设专业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330" w:right="142" w:hanging="170"/>
              <w:spacing w:before="151" w:line="20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</w:rPr>
              <w:t>科目要求1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8"/>
              </w:rPr>
              <w:t>(数学)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181" w:right="129" w:firstLine="109"/>
              <w:spacing w:before="150" w:line="21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科目要求2</w:t>
            </w:r>
            <w:r>
              <w:rPr>
                <w:sz w:val="22"/>
                <w:szCs w:val="22"/>
                <w:spacing w:val="1"/>
              </w:rPr>
              <w:t xml:space="preserve">  </w:t>
            </w:r>
            <w:r>
              <w:rPr>
                <w:sz w:val="22"/>
                <w:szCs w:val="22"/>
                <w:b/>
                <w:bCs/>
                <w:spacing w:val="3"/>
              </w:rPr>
              <w:t>(自然/社会)</w:t>
            </w:r>
          </w:p>
        </w:tc>
      </w:tr>
      <w:tr>
        <w:trPr>
          <w:trHeight w:val="709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95"/>
              <w:spacing w:before="305" w:line="18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09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9"/>
              <w:spacing w:before="7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理工类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021"/>
              <w:spacing w:before="25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水产类</w:t>
            </w:r>
          </w:p>
        </w:tc>
        <w:tc>
          <w:tcPr>
            <w:tcW w:w="2827" w:type="dxa"/>
            <w:vAlign w:val="top"/>
          </w:tcPr>
          <w:p>
            <w:pPr>
              <w:pStyle w:val="TableText"/>
              <w:ind w:left="124" w:right="43"/>
              <w:spacing w:before="160" w:line="20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水产养殖学、水族科学与技</w:t>
            </w:r>
            <w:r>
              <w:rPr>
                <w:sz w:val="22"/>
                <w:szCs w:val="22"/>
                <w:spacing w:val="8"/>
              </w:rPr>
              <w:t xml:space="preserve"> </w:t>
            </w:r>
            <w:r>
              <w:rPr>
                <w:sz w:val="22"/>
                <w:szCs w:val="22"/>
                <w:spacing w:val="1"/>
              </w:rPr>
              <w:t>术、水生动物医学</w:t>
            </w:r>
          </w:p>
        </w:tc>
        <w:tc>
          <w:tcPr>
            <w:tcW w:w="1319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7"/>
              <w:spacing w:before="7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数学A</w:t>
            </w:r>
          </w:p>
        </w:tc>
        <w:tc>
          <w:tcPr>
            <w:tcW w:w="1573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8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0"/>
              </w:rPr>
              <w:t>自然</w:t>
            </w:r>
          </w:p>
        </w:tc>
      </w:tr>
      <w:tr>
        <w:trPr>
          <w:trHeight w:val="569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95"/>
              <w:spacing w:before="237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7" w:type="dxa"/>
            <w:vAlign w:val="top"/>
          </w:tcPr>
          <w:p>
            <w:pPr>
              <w:pStyle w:val="TableText"/>
              <w:ind w:left="801"/>
              <w:spacing w:before="17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生物科学类</w:t>
            </w:r>
          </w:p>
        </w:tc>
        <w:tc>
          <w:tcPr>
            <w:tcW w:w="2827" w:type="dxa"/>
            <w:vAlign w:val="top"/>
          </w:tcPr>
          <w:p>
            <w:pPr>
              <w:pStyle w:val="TableText"/>
              <w:ind w:left="124"/>
              <w:spacing w:before="17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生物科学、生物技术</w:t>
            </w:r>
          </w:p>
        </w:tc>
        <w:tc>
          <w:tcPr>
            <w:tcW w:w="13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95"/>
              <w:spacing w:before="228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7" w:type="dxa"/>
            <w:vAlign w:val="top"/>
          </w:tcPr>
          <w:p>
            <w:pPr>
              <w:pStyle w:val="TableText"/>
              <w:ind w:left="581"/>
              <w:spacing w:before="17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食品科学与工程</w:t>
            </w:r>
          </w:p>
        </w:tc>
        <w:tc>
          <w:tcPr>
            <w:tcW w:w="2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95"/>
              <w:spacing w:before="238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7" w:type="dxa"/>
            <w:vAlign w:val="top"/>
          </w:tcPr>
          <w:p>
            <w:pPr>
              <w:pStyle w:val="TableText"/>
              <w:ind w:left="581"/>
              <w:spacing w:before="18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能源与动力工程</w:t>
            </w:r>
          </w:p>
        </w:tc>
        <w:tc>
          <w:tcPr>
            <w:tcW w:w="2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95"/>
              <w:spacing w:before="240" w:line="18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11"/>
              <w:spacing w:before="18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生物制药</w:t>
            </w:r>
          </w:p>
        </w:tc>
        <w:tc>
          <w:tcPr>
            <w:tcW w:w="2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95"/>
              <w:spacing w:before="230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41"/>
              <w:spacing w:before="17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机械设计制造及其自动化</w:t>
            </w:r>
          </w:p>
        </w:tc>
        <w:tc>
          <w:tcPr>
            <w:tcW w:w="2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95"/>
              <w:spacing w:before="241" w:line="18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7" w:type="dxa"/>
            <w:vAlign w:val="top"/>
          </w:tcPr>
          <w:p>
            <w:pPr>
              <w:pStyle w:val="TableText"/>
              <w:ind w:left="360"/>
              <w:spacing w:before="18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电气工程及其自动化</w:t>
            </w:r>
          </w:p>
        </w:tc>
        <w:tc>
          <w:tcPr>
            <w:tcW w:w="2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95"/>
              <w:spacing w:before="241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7" w:type="dxa"/>
            <w:vAlign w:val="top"/>
          </w:tcPr>
          <w:p>
            <w:pPr>
              <w:pStyle w:val="TableText"/>
              <w:ind w:left="801"/>
              <w:spacing w:before="183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机器人工程</w:t>
            </w:r>
          </w:p>
        </w:tc>
        <w:tc>
          <w:tcPr>
            <w:tcW w:w="2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95"/>
              <w:spacing w:before="232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09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9"/>
              <w:spacing w:before="7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文史类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690"/>
              <w:spacing w:before="17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农林经济管理</w:t>
            </w:r>
          </w:p>
        </w:tc>
        <w:tc>
          <w:tcPr>
            <w:tcW w:w="2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2" w:line="19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数学A或</w:t>
            </w:r>
          </w:p>
          <w:p>
            <w:pPr>
              <w:pStyle w:val="TableText"/>
              <w:ind w:left="377"/>
              <w:spacing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数学B</w:t>
            </w:r>
          </w:p>
        </w:tc>
        <w:tc>
          <w:tcPr>
            <w:tcW w:w="1573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/>
              <w:spacing w:before="7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自然或社会</w:t>
            </w:r>
          </w:p>
        </w:tc>
      </w:tr>
      <w:tr>
        <w:trPr>
          <w:trHeight w:val="56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5"/>
              <w:spacing w:before="231" w:line="18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10</w:t>
            </w:r>
          </w:p>
        </w:tc>
        <w:tc>
          <w:tcPr>
            <w:tcW w:w="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021"/>
              <w:spacing w:before="17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会计学</w:t>
            </w:r>
          </w:p>
        </w:tc>
        <w:tc>
          <w:tcPr>
            <w:tcW w:w="2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5"/>
              <w:spacing w:before="241" w:line="18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11</w:t>
            </w:r>
          </w:p>
        </w:tc>
        <w:tc>
          <w:tcPr>
            <w:tcW w:w="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021"/>
              <w:spacing w:before="187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金融学</w:t>
            </w:r>
          </w:p>
        </w:tc>
        <w:tc>
          <w:tcPr>
            <w:tcW w:w="2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5"/>
              <w:spacing w:before="242" w:line="18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12</w:t>
            </w:r>
          </w:p>
        </w:tc>
        <w:tc>
          <w:tcPr>
            <w:tcW w:w="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7" w:type="dxa"/>
            <w:vAlign w:val="top"/>
          </w:tcPr>
          <w:p>
            <w:pPr>
              <w:pStyle w:val="TableText"/>
              <w:ind w:left="581"/>
              <w:spacing w:before="18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国际经济与贸易</w:t>
            </w:r>
          </w:p>
        </w:tc>
        <w:tc>
          <w:tcPr>
            <w:tcW w:w="2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5"/>
              <w:spacing w:before="233" w:line="18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13</w:t>
            </w:r>
          </w:p>
        </w:tc>
        <w:tc>
          <w:tcPr>
            <w:tcW w:w="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11"/>
              <w:spacing w:before="17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工商管理</w:t>
            </w:r>
          </w:p>
        </w:tc>
        <w:tc>
          <w:tcPr>
            <w:tcW w:w="2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5"/>
              <w:spacing w:before="244" w:line="18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14</w:t>
            </w:r>
          </w:p>
        </w:tc>
        <w:tc>
          <w:tcPr>
            <w:tcW w:w="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131"/>
              <w:spacing w:before="18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英语</w:t>
            </w:r>
          </w:p>
        </w:tc>
        <w:tc>
          <w:tcPr>
            <w:tcW w:w="2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5"/>
              <w:spacing w:before="234" w:line="18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15</w:t>
            </w:r>
          </w:p>
        </w:tc>
        <w:tc>
          <w:tcPr>
            <w:tcW w:w="9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131"/>
              <w:spacing w:before="182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8"/>
              </w:rPr>
              <w:t>日语</w:t>
            </w:r>
          </w:p>
        </w:tc>
        <w:tc>
          <w:tcPr>
            <w:tcW w:w="2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pgSz w:w="11900" w:h="16840"/>
      <w:pgMar w:top="1431" w:right="1034" w:bottom="0" w:left="99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hyperlink" Target="https://zsjy.shou.edu.cn" TargetMode="External"/><Relationship Id="rId1" Type="http://schemas.openxmlformats.org/officeDocument/2006/relationships/hyperlink" Target="https://www.gatzs.com.cn/z/tw/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2024-12-29T00:09:20Z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2024-12-29T00:09:21</vt:filetime>
  </property>
  <property fmtid="{D5CDD505-2E9C-101B-9397-08002B2CF9AE}" pid="4" name="UsrData">
    <vt:lpwstr>677022ae80400b002066e100wl</vt:lpwstr>
  </property>
</Properties>
</file>